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3B6" w:rsidRDefault="007C018C" w:rsidP="001E1F1A">
      <w:pPr>
        <w:rPr>
          <w:rFonts w:ascii="Arial" w:hAnsi="Arial" w:cs="Arial"/>
          <w:b/>
          <w:color w:val="C00000"/>
          <w:sz w:val="32"/>
          <w:szCs w:val="28"/>
          <w:lang w:val="fr-BE"/>
        </w:rPr>
      </w:pPr>
      <w:r>
        <w:rPr>
          <w:noProof/>
        </w:rPr>
        <w:drawing>
          <wp:anchor distT="0" distB="0" distL="114300" distR="114300" simplePos="0" relativeHeight="251656704" behindDoc="1" locked="0" layoutInCell="1" allowOverlap="1">
            <wp:simplePos x="0" y="0"/>
            <wp:positionH relativeFrom="column">
              <wp:posOffset>-8255</wp:posOffset>
            </wp:positionH>
            <wp:positionV relativeFrom="paragraph">
              <wp:posOffset>-740410</wp:posOffset>
            </wp:positionV>
            <wp:extent cx="763905" cy="219075"/>
            <wp:effectExtent l="0" t="0" r="0" b="0"/>
            <wp:wrapNone/>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90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BE" w:eastAsia="nl-BE"/>
        </w:rPr>
        <mc:AlternateContent>
          <mc:Choice Requires="wps">
            <w:drawing>
              <wp:anchor distT="0" distB="0" distL="114300" distR="114300" simplePos="0" relativeHeight="251657728" behindDoc="1" locked="0" layoutInCell="1" allowOverlap="1">
                <wp:simplePos x="0" y="0"/>
                <wp:positionH relativeFrom="column">
                  <wp:posOffset>960120</wp:posOffset>
                </wp:positionH>
                <wp:positionV relativeFrom="paragraph">
                  <wp:posOffset>-791845</wp:posOffset>
                </wp:positionV>
                <wp:extent cx="6179820" cy="27051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9820" cy="270510"/>
                        </a:xfrm>
                        <a:prstGeom prst="rect">
                          <a:avLst/>
                        </a:prstGeom>
                        <a:solidFill>
                          <a:srgbClr val="C00000"/>
                        </a:solidFill>
                        <a:ln w="9525" algn="ctr">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34E9F" id="Rectangle 7" o:spid="_x0000_s1026" style="position:absolute;margin-left:75.6pt;margin-top:-62.35pt;width:486.6pt;height: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" fillcolor="#c00000" strokecolor="#c00000"/>
            </w:pict>
          </mc:Fallback>
        </mc:AlternateContent>
      </w:r>
    </w:p>
    <w:p w:rsidR="000B2BB1" w:rsidRPr="00447928" w:rsidRDefault="00A34FEE" w:rsidP="000B2BB1">
      <w:pPr>
        <w:rPr>
          <w:rFonts w:ascii="Arial" w:hAnsi="Arial" w:cs="Arial"/>
          <w:b/>
          <w:color w:val="C00000"/>
          <w:sz w:val="32"/>
          <w:szCs w:val="28"/>
          <w:lang w:val="en-GB"/>
        </w:rPr>
      </w:pPr>
      <w:r w:rsidRPr="00447928">
        <w:rPr>
          <w:rFonts w:ascii="Arial" w:hAnsi="Arial" w:cs="Arial"/>
          <w:b/>
          <w:color w:val="C00000"/>
          <w:sz w:val="32"/>
          <w:szCs w:val="28"/>
          <w:lang w:val="en-GB"/>
        </w:rPr>
        <w:t xml:space="preserve">Wasserstrich Special </w:t>
      </w:r>
      <w:r w:rsidR="00447928" w:rsidRPr="00447928">
        <w:rPr>
          <w:rFonts w:ascii="Arial" w:hAnsi="Arial" w:cs="Arial"/>
          <w:b/>
          <w:color w:val="C00000"/>
          <w:sz w:val="32"/>
          <w:szCs w:val="28"/>
          <w:lang w:val="en-GB"/>
        </w:rPr>
        <w:t>Alaska Wit – Blanc A</w:t>
      </w:r>
      <w:r w:rsidR="00447928">
        <w:rPr>
          <w:rFonts w:ascii="Arial" w:hAnsi="Arial" w:cs="Arial"/>
          <w:b/>
          <w:color w:val="C00000"/>
          <w:sz w:val="32"/>
          <w:szCs w:val="28"/>
          <w:lang w:val="en-GB"/>
        </w:rPr>
        <w:t>laska</w:t>
      </w:r>
    </w:p>
    <w:p w:rsidR="0012329E" w:rsidRPr="00447928" w:rsidRDefault="0012329E" w:rsidP="001E1F1A">
      <w:pPr>
        <w:rPr>
          <w:rFonts w:ascii="Arial" w:hAnsi="Arial" w:cs="Arial"/>
          <w:b/>
          <w:color w:val="C00000"/>
          <w:sz w:val="32"/>
          <w:szCs w:val="28"/>
          <w:lang w:val="en-GB"/>
        </w:rPr>
      </w:pPr>
    </w:p>
    <w:p w:rsidR="008D7D1C" w:rsidRPr="00447928" w:rsidRDefault="008D7D1C" w:rsidP="000B2BB1">
      <w:pPr>
        <w:rPr>
          <w:rFonts w:ascii="Arial" w:hAnsi="Arial" w:cs="Arial"/>
          <w:b/>
          <w:color w:val="000000"/>
          <w:lang w:val="en-GB"/>
        </w:rPr>
      </w:pPr>
    </w:p>
    <w:p w:rsidR="00210EF5" w:rsidRPr="00447928" w:rsidRDefault="00210EF5" w:rsidP="000B2BB1">
      <w:pPr>
        <w:rPr>
          <w:rFonts w:ascii="Arial" w:hAnsi="Arial" w:cs="Arial"/>
          <w:b/>
          <w:color w:val="000000"/>
          <w:lang w:val="en-GB"/>
        </w:rPr>
      </w:pPr>
    </w:p>
    <w:p w:rsidR="00210EF5" w:rsidRPr="00447928" w:rsidRDefault="00210EF5" w:rsidP="000B2BB1">
      <w:pPr>
        <w:rPr>
          <w:rFonts w:ascii="Arial" w:hAnsi="Arial" w:cs="Arial"/>
          <w:b/>
          <w:color w:val="000000"/>
          <w:lang w:val="en-GB"/>
        </w:rPr>
      </w:pPr>
    </w:p>
    <w:tbl>
      <w:tblPr>
        <w:tblW w:w="10909" w:type="dxa"/>
        <w:tblInd w:w="55" w:type="dxa"/>
        <w:tblLayout w:type="fixed"/>
        <w:tblCellMar>
          <w:left w:w="70" w:type="dxa"/>
          <w:right w:w="70" w:type="dxa"/>
        </w:tblCellMar>
        <w:tblLook w:val="04A0" w:firstRow="1" w:lastRow="0" w:firstColumn="1" w:lastColumn="0" w:noHBand="0" w:noVBand="1"/>
      </w:tblPr>
      <w:tblGrid>
        <w:gridCol w:w="605"/>
        <w:gridCol w:w="351"/>
        <w:gridCol w:w="351"/>
        <w:gridCol w:w="283"/>
        <w:gridCol w:w="788"/>
        <w:gridCol w:w="788"/>
        <w:gridCol w:w="324"/>
        <w:gridCol w:w="276"/>
        <w:gridCol w:w="337"/>
        <w:gridCol w:w="276"/>
        <w:gridCol w:w="756"/>
        <w:gridCol w:w="661"/>
        <w:gridCol w:w="908"/>
        <w:gridCol w:w="1284"/>
        <w:gridCol w:w="365"/>
        <w:gridCol w:w="611"/>
        <w:gridCol w:w="1224"/>
        <w:gridCol w:w="721"/>
      </w:tblGrid>
      <w:tr w:rsidR="00D83485" w:rsidRPr="00717C73" w:rsidTr="00CB4033">
        <w:trPr>
          <w:trHeight w:val="209"/>
        </w:trPr>
        <w:tc>
          <w:tcPr>
            <w:tcW w:w="7988" w:type="dxa"/>
            <w:gridSpan w:val="14"/>
            <w:tcBorders>
              <w:top w:val="nil"/>
              <w:left w:val="nil"/>
              <w:bottom w:val="nil"/>
              <w:right w:val="nil"/>
            </w:tcBorders>
            <w:shd w:val="clear" w:color="auto" w:fill="auto"/>
            <w:noWrap/>
            <w:vAlign w:val="center"/>
            <w:hideMark/>
          </w:tcPr>
          <w:p w:rsidR="00D83485" w:rsidRPr="00717C73" w:rsidRDefault="00D83485" w:rsidP="00CB4033">
            <w:pPr>
              <w:rPr>
                <w:rFonts w:ascii="Arial" w:hAnsi="Arial" w:cs="Arial"/>
                <w:b/>
                <w:bCs/>
                <w:color w:val="000000"/>
                <w:sz w:val="16"/>
                <w:szCs w:val="16"/>
                <w:lang w:val="nl-BE" w:eastAsia="nl-BE"/>
              </w:rPr>
            </w:pPr>
            <w:r w:rsidRPr="00717C73">
              <w:rPr>
                <w:rFonts w:ascii="Arial" w:hAnsi="Arial" w:cs="Arial"/>
                <w:b/>
                <w:bCs/>
                <w:color w:val="000000"/>
                <w:sz w:val="16"/>
                <w:szCs w:val="16"/>
                <w:lang w:val="nl-BE" w:eastAsia="nl-BE"/>
              </w:rPr>
              <w:t>Producteigenschappen volgens NBN EN 771-1</w:t>
            </w:r>
          </w:p>
        </w:tc>
        <w:tc>
          <w:tcPr>
            <w:tcW w:w="2921" w:type="dxa"/>
            <w:gridSpan w:val="4"/>
            <w:tcBorders>
              <w:top w:val="nil"/>
              <w:left w:val="nil"/>
              <w:bottom w:val="nil"/>
              <w:right w:val="nil"/>
            </w:tcBorders>
            <w:shd w:val="clear" w:color="auto" w:fill="auto"/>
            <w:vAlign w:val="center"/>
            <w:hideMark/>
          </w:tcPr>
          <w:p w:rsidR="00D83485" w:rsidRPr="00717C73" w:rsidRDefault="00D83485" w:rsidP="00CB4033">
            <w:pPr>
              <w:rPr>
                <w:rFonts w:ascii="Arial" w:hAnsi="Arial" w:cs="Arial"/>
                <w:b/>
                <w:bCs/>
                <w:color w:val="000000"/>
                <w:sz w:val="16"/>
                <w:szCs w:val="16"/>
                <w:lang w:val="nl-BE" w:eastAsia="nl-BE"/>
              </w:rPr>
            </w:pPr>
            <w:r w:rsidRPr="00717C73">
              <w:rPr>
                <w:rFonts w:ascii="Arial" w:hAnsi="Arial" w:cs="Arial"/>
                <w:b/>
                <w:bCs/>
                <w:color w:val="000000"/>
                <w:sz w:val="16"/>
                <w:szCs w:val="16"/>
                <w:lang w:val="nl-BE" w:eastAsia="nl-BE"/>
              </w:rPr>
              <w:t>volgens PTV 23-002</w:t>
            </w:r>
          </w:p>
        </w:tc>
      </w:tr>
      <w:tr w:rsidR="00D83485" w:rsidRPr="00717C73" w:rsidTr="00CB4033">
        <w:trPr>
          <w:trHeight w:val="355"/>
        </w:trPr>
        <w:tc>
          <w:tcPr>
            <w:tcW w:w="605" w:type="dxa"/>
            <w:vMerge w:val="restart"/>
            <w:tcBorders>
              <w:top w:val="single" w:sz="8" w:space="0" w:color="auto"/>
              <w:left w:val="single" w:sz="8" w:space="0" w:color="auto"/>
              <w:bottom w:val="single" w:sz="8" w:space="0" w:color="000000"/>
              <w:right w:val="nil"/>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Formaat</w:t>
            </w:r>
          </w:p>
        </w:tc>
        <w:tc>
          <w:tcPr>
            <w:tcW w:w="351" w:type="dxa"/>
            <w:tcBorders>
              <w:top w:val="single" w:sz="8" w:space="0" w:color="auto"/>
              <w:left w:val="nil"/>
              <w:bottom w:val="single" w:sz="8" w:space="0" w:color="auto"/>
              <w:right w:val="nil"/>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L</w:t>
            </w:r>
          </w:p>
        </w:tc>
        <w:tc>
          <w:tcPr>
            <w:tcW w:w="351" w:type="dxa"/>
            <w:tcBorders>
              <w:top w:val="single" w:sz="8" w:space="0" w:color="auto"/>
              <w:left w:val="nil"/>
              <w:bottom w:val="single" w:sz="8" w:space="0" w:color="auto"/>
              <w:right w:val="nil"/>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B</w:t>
            </w:r>
          </w:p>
        </w:tc>
        <w:tc>
          <w:tcPr>
            <w:tcW w:w="283" w:type="dxa"/>
            <w:tcBorders>
              <w:top w:val="single" w:sz="8" w:space="0" w:color="auto"/>
              <w:left w:val="nil"/>
              <w:bottom w:val="single" w:sz="8" w:space="0" w:color="auto"/>
              <w:right w:val="nil"/>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H</w:t>
            </w:r>
          </w:p>
        </w:tc>
        <w:tc>
          <w:tcPr>
            <w:tcW w:w="788" w:type="dxa"/>
            <w:vMerge w:val="restart"/>
            <w:tcBorders>
              <w:top w:val="single" w:sz="8" w:space="0" w:color="auto"/>
              <w:left w:val="nil"/>
              <w:bottom w:val="single" w:sz="8" w:space="0" w:color="000000"/>
              <w:right w:val="nil"/>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 st/m² voeg 12mm</w:t>
            </w:r>
          </w:p>
        </w:tc>
        <w:tc>
          <w:tcPr>
            <w:tcW w:w="788" w:type="dxa"/>
            <w:vMerge w:val="restart"/>
            <w:tcBorders>
              <w:top w:val="single" w:sz="8" w:space="0" w:color="auto"/>
              <w:left w:val="nil"/>
              <w:bottom w:val="single" w:sz="8" w:space="0" w:color="000000"/>
              <w:right w:val="nil"/>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 st/m² voeg 5mm</w:t>
            </w:r>
          </w:p>
        </w:tc>
        <w:tc>
          <w:tcPr>
            <w:tcW w:w="324" w:type="dxa"/>
            <w:vMerge w:val="restart"/>
            <w:tcBorders>
              <w:top w:val="single" w:sz="8" w:space="0" w:color="auto"/>
              <w:left w:val="nil"/>
              <w:bottom w:val="single" w:sz="8" w:space="0" w:color="000000"/>
              <w:right w:val="nil"/>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T</w:t>
            </w:r>
          </w:p>
        </w:tc>
        <w:tc>
          <w:tcPr>
            <w:tcW w:w="276" w:type="dxa"/>
            <w:tcBorders>
              <w:top w:val="single" w:sz="8" w:space="0" w:color="auto"/>
              <w:left w:val="nil"/>
              <w:bottom w:val="nil"/>
              <w:right w:val="nil"/>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p>
        </w:tc>
        <w:tc>
          <w:tcPr>
            <w:tcW w:w="337" w:type="dxa"/>
            <w:vMerge w:val="restart"/>
            <w:tcBorders>
              <w:top w:val="single" w:sz="8" w:space="0" w:color="auto"/>
              <w:left w:val="nil"/>
              <w:bottom w:val="single" w:sz="8" w:space="0" w:color="000000"/>
              <w:right w:val="nil"/>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R</w:t>
            </w:r>
          </w:p>
        </w:tc>
        <w:tc>
          <w:tcPr>
            <w:tcW w:w="276" w:type="dxa"/>
            <w:tcBorders>
              <w:top w:val="single" w:sz="8" w:space="0" w:color="auto"/>
              <w:left w:val="nil"/>
              <w:bottom w:val="nil"/>
              <w:right w:val="nil"/>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p>
        </w:tc>
        <w:tc>
          <w:tcPr>
            <w:tcW w:w="756" w:type="dxa"/>
            <w:vMerge w:val="restart"/>
            <w:tcBorders>
              <w:top w:val="single" w:sz="8" w:space="0" w:color="auto"/>
              <w:left w:val="nil"/>
              <w:bottom w:val="single" w:sz="8" w:space="0" w:color="000000"/>
              <w:right w:val="nil"/>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Euroklasse (vorst)</w:t>
            </w:r>
          </w:p>
        </w:tc>
        <w:tc>
          <w:tcPr>
            <w:tcW w:w="661" w:type="dxa"/>
            <w:vMerge w:val="restart"/>
            <w:tcBorders>
              <w:top w:val="single" w:sz="8" w:space="0" w:color="auto"/>
              <w:left w:val="nil"/>
              <w:bottom w:val="single" w:sz="8" w:space="0" w:color="000000"/>
              <w:right w:val="nil"/>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Porositeit</w:t>
            </w:r>
          </w:p>
        </w:tc>
        <w:tc>
          <w:tcPr>
            <w:tcW w:w="908" w:type="dxa"/>
            <w:tcBorders>
              <w:top w:val="single" w:sz="8" w:space="0" w:color="auto"/>
              <w:left w:val="nil"/>
              <w:bottom w:val="nil"/>
              <w:right w:val="nil"/>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Druksterkte (gedeclareerd gemiddelde)</w:t>
            </w:r>
          </w:p>
        </w:tc>
        <w:tc>
          <w:tcPr>
            <w:tcW w:w="1284" w:type="dxa"/>
            <w:vMerge w:val="restart"/>
            <w:tcBorders>
              <w:top w:val="single" w:sz="8" w:space="0" w:color="auto"/>
              <w:left w:val="nil"/>
              <w:bottom w:val="single" w:sz="8" w:space="0" w:color="000000"/>
              <w:right w:val="single" w:sz="8" w:space="0" w:color="auto"/>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Declaration of Performance</w:t>
            </w:r>
          </w:p>
        </w:tc>
        <w:tc>
          <w:tcPr>
            <w:tcW w:w="365" w:type="dxa"/>
            <w:vMerge w:val="restart"/>
            <w:tcBorders>
              <w:top w:val="single" w:sz="8" w:space="0" w:color="auto"/>
              <w:left w:val="single" w:sz="8" w:space="0" w:color="auto"/>
              <w:bottom w:val="single" w:sz="8" w:space="0" w:color="000000"/>
              <w:right w:val="nil"/>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IW</w:t>
            </w:r>
          </w:p>
        </w:tc>
        <w:tc>
          <w:tcPr>
            <w:tcW w:w="611" w:type="dxa"/>
            <w:vMerge w:val="restart"/>
            <w:tcBorders>
              <w:top w:val="single" w:sz="8" w:space="0" w:color="auto"/>
              <w:left w:val="nil"/>
              <w:bottom w:val="single" w:sz="8" w:space="0" w:color="000000"/>
              <w:right w:val="nil"/>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IW klasse</w:t>
            </w:r>
          </w:p>
        </w:tc>
        <w:tc>
          <w:tcPr>
            <w:tcW w:w="1224" w:type="dxa"/>
            <w:vMerge w:val="restart"/>
            <w:tcBorders>
              <w:top w:val="single" w:sz="8" w:space="0" w:color="auto"/>
              <w:left w:val="nil"/>
              <w:right w:val="nil"/>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Vorstklasse</w:t>
            </w:r>
          </w:p>
          <w:p w:rsidR="00D83485" w:rsidRPr="00717C73" w:rsidRDefault="00D83485" w:rsidP="00CB4033">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volgens NBN B27-009</w:t>
            </w:r>
          </w:p>
        </w:tc>
        <w:tc>
          <w:tcPr>
            <w:tcW w:w="721" w:type="dxa"/>
            <w:vMerge w:val="restart"/>
            <w:tcBorders>
              <w:top w:val="single" w:sz="8" w:space="0" w:color="auto"/>
              <w:left w:val="nil"/>
              <w:bottom w:val="single" w:sz="8" w:space="0" w:color="000000"/>
              <w:right w:val="single" w:sz="8" w:space="0" w:color="auto"/>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r>
              <w:rPr>
                <w:rFonts w:ascii="Arial" w:hAnsi="Arial" w:cs="Arial"/>
                <w:color w:val="000000"/>
                <w:sz w:val="12"/>
                <w:szCs w:val="12"/>
                <w:lang w:val="nl-BE" w:eastAsia="nl-BE"/>
              </w:rPr>
              <w:t>C</w:t>
            </w:r>
            <w:r w:rsidRPr="00717C73">
              <w:rPr>
                <w:rFonts w:ascii="Arial" w:hAnsi="Arial" w:cs="Arial"/>
                <w:color w:val="000000"/>
                <w:sz w:val="12"/>
                <w:szCs w:val="12"/>
                <w:lang w:val="nl-BE" w:eastAsia="nl-BE"/>
              </w:rPr>
              <w:t>ertificaat</w:t>
            </w:r>
          </w:p>
        </w:tc>
      </w:tr>
      <w:tr w:rsidR="00D83485" w:rsidRPr="00717C73" w:rsidTr="00CB4033">
        <w:trPr>
          <w:trHeight w:val="240"/>
        </w:trPr>
        <w:tc>
          <w:tcPr>
            <w:tcW w:w="605" w:type="dxa"/>
            <w:vMerge/>
            <w:tcBorders>
              <w:top w:val="single" w:sz="8" w:space="0" w:color="auto"/>
              <w:left w:val="single" w:sz="8" w:space="0" w:color="auto"/>
              <w:bottom w:val="single" w:sz="8" w:space="0" w:color="000000"/>
              <w:right w:val="nil"/>
            </w:tcBorders>
            <w:vAlign w:val="center"/>
            <w:hideMark/>
          </w:tcPr>
          <w:p w:rsidR="00D83485" w:rsidRPr="00717C73" w:rsidRDefault="00D83485" w:rsidP="00CB4033">
            <w:pPr>
              <w:rPr>
                <w:rFonts w:ascii="Arial" w:hAnsi="Arial" w:cs="Arial"/>
                <w:color w:val="000000"/>
                <w:sz w:val="12"/>
                <w:szCs w:val="12"/>
                <w:lang w:val="nl-BE" w:eastAsia="nl-BE"/>
              </w:rPr>
            </w:pPr>
          </w:p>
        </w:tc>
        <w:tc>
          <w:tcPr>
            <w:tcW w:w="985" w:type="dxa"/>
            <w:gridSpan w:val="3"/>
            <w:tcBorders>
              <w:top w:val="single" w:sz="8" w:space="0" w:color="auto"/>
              <w:left w:val="nil"/>
              <w:bottom w:val="single" w:sz="8" w:space="0" w:color="auto"/>
              <w:right w:val="nil"/>
            </w:tcBorders>
            <w:shd w:val="clear" w:color="auto" w:fill="auto"/>
            <w:vAlign w:val="center"/>
            <w:hideMark/>
          </w:tcPr>
          <w:p w:rsidR="00D83485" w:rsidRPr="00717C73" w:rsidRDefault="00D83485" w:rsidP="00CB4033">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(mm)</w:t>
            </w:r>
          </w:p>
        </w:tc>
        <w:tc>
          <w:tcPr>
            <w:tcW w:w="788" w:type="dxa"/>
            <w:vMerge/>
            <w:tcBorders>
              <w:top w:val="single" w:sz="8" w:space="0" w:color="auto"/>
              <w:left w:val="nil"/>
              <w:bottom w:val="single" w:sz="8" w:space="0" w:color="000000"/>
              <w:right w:val="nil"/>
            </w:tcBorders>
            <w:vAlign w:val="center"/>
            <w:hideMark/>
          </w:tcPr>
          <w:p w:rsidR="00D83485" w:rsidRPr="00717C73" w:rsidRDefault="00D83485" w:rsidP="00CB4033">
            <w:pPr>
              <w:rPr>
                <w:rFonts w:ascii="Arial" w:hAnsi="Arial" w:cs="Arial"/>
                <w:color w:val="000000"/>
                <w:sz w:val="12"/>
                <w:szCs w:val="12"/>
                <w:lang w:val="nl-BE" w:eastAsia="nl-BE"/>
              </w:rPr>
            </w:pPr>
          </w:p>
        </w:tc>
        <w:tc>
          <w:tcPr>
            <w:tcW w:w="788" w:type="dxa"/>
            <w:vMerge/>
            <w:tcBorders>
              <w:top w:val="single" w:sz="8" w:space="0" w:color="auto"/>
              <w:left w:val="nil"/>
              <w:bottom w:val="single" w:sz="8" w:space="0" w:color="000000"/>
              <w:right w:val="nil"/>
            </w:tcBorders>
            <w:vAlign w:val="center"/>
            <w:hideMark/>
          </w:tcPr>
          <w:p w:rsidR="00D83485" w:rsidRPr="00717C73" w:rsidRDefault="00D83485" w:rsidP="00CB4033">
            <w:pPr>
              <w:rPr>
                <w:rFonts w:ascii="Arial" w:hAnsi="Arial" w:cs="Arial"/>
                <w:color w:val="000000"/>
                <w:sz w:val="12"/>
                <w:szCs w:val="12"/>
                <w:lang w:val="nl-BE" w:eastAsia="nl-BE"/>
              </w:rPr>
            </w:pPr>
          </w:p>
        </w:tc>
        <w:tc>
          <w:tcPr>
            <w:tcW w:w="324" w:type="dxa"/>
            <w:vMerge/>
            <w:tcBorders>
              <w:top w:val="single" w:sz="8" w:space="0" w:color="auto"/>
              <w:left w:val="nil"/>
              <w:bottom w:val="single" w:sz="8" w:space="0" w:color="000000"/>
              <w:right w:val="nil"/>
            </w:tcBorders>
            <w:vAlign w:val="center"/>
            <w:hideMark/>
          </w:tcPr>
          <w:p w:rsidR="00D83485" w:rsidRPr="00717C73" w:rsidRDefault="00D83485" w:rsidP="00CB4033">
            <w:pPr>
              <w:rPr>
                <w:rFonts w:ascii="Arial" w:hAnsi="Arial" w:cs="Arial"/>
                <w:color w:val="000000"/>
                <w:sz w:val="12"/>
                <w:szCs w:val="12"/>
                <w:lang w:val="nl-BE" w:eastAsia="nl-BE"/>
              </w:rPr>
            </w:pPr>
          </w:p>
        </w:tc>
        <w:tc>
          <w:tcPr>
            <w:tcW w:w="276" w:type="dxa"/>
            <w:tcBorders>
              <w:top w:val="nil"/>
              <w:left w:val="nil"/>
              <w:bottom w:val="single" w:sz="8" w:space="0" w:color="auto"/>
              <w:right w:val="nil"/>
            </w:tcBorders>
            <w:shd w:val="clear" w:color="auto" w:fill="auto"/>
            <w:vAlign w:val="center"/>
            <w:hideMark/>
          </w:tcPr>
          <w:p w:rsidR="00D83485" w:rsidRPr="00717C73" w:rsidRDefault="00D83485" w:rsidP="00CB4033">
            <w:pPr>
              <w:rPr>
                <w:rFonts w:ascii="Arial" w:hAnsi="Arial" w:cs="Arial"/>
                <w:color w:val="000000"/>
                <w:sz w:val="12"/>
                <w:szCs w:val="12"/>
                <w:lang w:val="nl-BE" w:eastAsia="nl-BE"/>
              </w:rPr>
            </w:pPr>
            <w:r w:rsidRPr="00717C73">
              <w:rPr>
                <w:rFonts w:ascii="Arial" w:hAnsi="Arial" w:cs="Arial"/>
                <w:color w:val="000000"/>
                <w:sz w:val="12"/>
                <w:szCs w:val="12"/>
                <w:lang w:val="nl-BE" w:eastAsia="nl-BE"/>
              </w:rPr>
              <w:t> </w:t>
            </w:r>
          </w:p>
        </w:tc>
        <w:tc>
          <w:tcPr>
            <w:tcW w:w="337" w:type="dxa"/>
            <w:vMerge/>
            <w:tcBorders>
              <w:top w:val="single" w:sz="8" w:space="0" w:color="auto"/>
              <w:left w:val="nil"/>
              <w:bottom w:val="single" w:sz="8" w:space="0" w:color="000000"/>
              <w:right w:val="nil"/>
            </w:tcBorders>
            <w:vAlign w:val="center"/>
            <w:hideMark/>
          </w:tcPr>
          <w:p w:rsidR="00D83485" w:rsidRPr="00717C73" w:rsidRDefault="00D83485" w:rsidP="00CB4033">
            <w:pPr>
              <w:rPr>
                <w:rFonts w:ascii="Arial" w:hAnsi="Arial" w:cs="Arial"/>
                <w:color w:val="000000"/>
                <w:sz w:val="12"/>
                <w:szCs w:val="12"/>
                <w:lang w:val="nl-BE" w:eastAsia="nl-BE"/>
              </w:rPr>
            </w:pPr>
          </w:p>
        </w:tc>
        <w:tc>
          <w:tcPr>
            <w:tcW w:w="276" w:type="dxa"/>
            <w:tcBorders>
              <w:top w:val="nil"/>
              <w:left w:val="nil"/>
              <w:bottom w:val="single" w:sz="8" w:space="0" w:color="auto"/>
              <w:right w:val="nil"/>
            </w:tcBorders>
            <w:shd w:val="clear" w:color="auto" w:fill="auto"/>
            <w:vAlign w:val="center"/>
            <w:hideMark/>
          </w:tcPr>
          <w:p w:rsidR="00D83485" w:rsidRPr="00717C73" w:rsidRDefault="00D83485" w:rsidP="00CB4033">
            <w:pPr>
              <w:rPr>
                <w:rFonts w:ascii="Arial" w:hAnsi="Arial" w:cs="Arial"/>
                <w:color w:val="000000"/>
                <w:sz w:val="12"/>
                <w:szCs w:val="12"/>
                <w:lang w:val="nl-BE" w:eastAsia="nl-BE"/>
              </w:rPr>
            </w:pPr>
            <w:r w:rsidRPr="00717C73">
              <w:rPr>
                <w:rFonts w:ascii="Arial" w:hAnsi="Arial" w:cs="Arial"/>
                <w:color w:val="000000"/>
                <w:sz w:val="12"/>
                <w:szCs w:val="12"/>
                <w:lang w:val="nl-BE" w:eastAsia="nl-BE"/>
              </w:rPr>
              <w:t> </w:t>
            </w:r>
          </w:p>
        </w:tc>
        <w:tc>
          <w:tcPr>
            <w:tcW w:w="756" w:type="dxa"/>
            <w:vMerge/>
            <w:tcBorders>
              <w:top w:val="single" w:sz="8" w:space="0" w:color="auto"/>
              <w:left w:val="nil"/>
              <w:bottom w:val="single" w:sz="8" w:space="0" w:color="000000"/>
              <w:right w:val="nil"/>
            </w:tcBorders>
            <w:vAlign w:val="center"/>
            <w:hideMark/>
          </w:tcPr>
          <w:p w:rsidR="00D83485" w:rsidRPr="00717C73" w:rsidRDefault="00D83485" w:rsidP="00CB4033">
            <w:pPr>
              <w:rPr>
                <w:rFonts w:ascii="Arial" w:hAnsi="Arial" w:cs="Arial"/>
                <w:color w:val="000000"/>
                <w:sz w:val="12"/>
                <w:szCs w:val="12"/>
                <w:lang w:val="nl-BE" w:eastAsia="nl-BE"/>
              </w:rPr>
            </w:pPr>
          </w:p>
        </w:tc>
        <w:tc>
          <w:tcPr>
            <w:tcW w:w="661" w:type="dxa"/>
            <w:vMerge/>
            <w:tcBorders>
              <w:top w:val="single" w:sz="8" w:space="0" w:color="auto"/>
              <w:left w:val="nil"/>
              <w:bottom w:val="single" w:sz="8" w:space="0" w:color="000000"/>
              <w:right w:val="nil"/>
            </w:tcBorders>
            <w:vAlign w:val="center"/>
            <w:hideMark/>
          </w:tcPr>
          <w:p w:rsidR="00D83485" w:rsidRPr="00717C73" w:rsidRDefault="00D83485" w:rsidP="00CB4033">
            <w:pPr>
              <w:rPr>
                <w:rFonts w:ascii="Arial" w:hAnsi="Arial" w:cs="Arial"/>
                <w:color w:val="000000"/>
                <w:sz w:val="12"/>
                <w:szCs w:val="12"/>
                <w:lang w:val="nl-BE" w:eastAsia="nl-BE"/>
              </w:rPr>
            </w:pPr>
          </w:p>
        </w:tc>
        <w:tc>
          <w:tcPr>
            <w:tcW w:w="908" w:type="dxa"/>
            <w:tcBorders>
              <w:top w:val="nil"/>
              <w:left w:val="nil"/>
              <w:bottom w:val="single" w:sz="8" w:space="0" w:color="auto"/>
              <w:right w:val="nil"/>
            </w:tcBorders>
            <w:shd w:val="clear" w:color="auto" w:fill="auto"/>
            <w:vAlign w:val="center"/>
            <w:hideMark/>
          </w:tcPr>
          <w:p w:rsidR="00D83485" w:rsidRPr="00717C73" w:rsidRDefault="00D83485" w:rsidP="00CB4033">
            <w:pPr>
              <w:rPr>
                <w:rFonts w:ascii="Arial" w:hAnsi="Arial" w:cs="Arial"/>
                <w:color w:val="000000"/>
                <w:sz w:val="12"/>
                <w:szCs w:val="12"/>
                <w:lang w:val="nl-BE" w:eastAsia="nl-BE"/>
              </w:rPr>
            </w:pPr>
            <w:r w:rsidRPr="00717C73">
              <w:rPr>
                <w:rFonts w:ascii="Arial" w:hAnsi="Arial" w:cs="Arial"/>
                <w:color w:val="000000"/>
                <w:sz w:val="12"/>
                <w:szCs w:val="12"/>
                <w:lang w:val="nl-BE" w:eastAsia="nl-BE"/>
              </w:rPr>
              <w:t>in N/mm²</w:t>
            </w:r>
          </w:p>
        </w:tc>
        <w:tc>
          <w:tcPr>
            <w:tcW w:w="1284" w:type="dxa"/>
            <w:vMerge/>
            <w:tcBorders>
              <w:top w:val="single" w:sz="8" w:space="0" w:color="auto"/>
              <w:left w:val="nil"/>
              <w:bottom w:val="single" w:sz="8" w:space="0" w:color="000000"/>
              <w:right w:val="single" w:sz="8" w:space="0" w:color="auto"/>
            </w:tcBorders>
            <w:vAlign w:val="center"/>
            <w:hideMark/>
          </w:tcPr>
          <w:p w:rsidR="00D83485" w:rsidRPr="00717C73" w:rsidRDefault="00D83485" w:rsidP="00CB4033">
            <w:pPr>
              <w:rPr>
                <w:rFonts w:ascii="Arial" w:hAnsi="Arial" w:cs="Arial"/>
                <w:color w:val="000000"/>
                <w:sz w:val="12"/>
                <w:szCs w:val="12"/>
                <w:lang w:val="nl-BE" w:eastAsia="nl-BE"/>
              </w:rPr>
            </w:pPr>
          </w:p>
        </w:tc>
        <w:tc>
          <w:tcPr>
            <w:tcW w:w="365" w:type="dxa"/>
            <w:vMerge/>
            <w:tcBorders>
              <w:top w:val="single" w:sz="8" w:space="0" w:color="auto"/>
              <w:left w:val="single" w:sz="8" w:space="0" w:color="auto"/>
              <w:bottom w:val="single" w:sz="8" w:space="0" w:color="000000"/>
              <w:right w:val="nil"/>
            </w:tcBorders>
            <w:vAlign w:val="center"/>
            <w:hideMark/>
          </w:tcPr>
          <w:p w:rsidR="00D83485" w:rsidRPr="00717C73" w:rsidRDefault="00D83485" w:rsidP="00CB4033">
            <w:pPr>
              <w:rPr>
                <w:rFonts w:ascii="Arial" w:hAnsi="Arial" w:cs="Arial"/>
                <w:color w:val="000000"/>
                <w:sz w:val="12"/>
                <w:szCs w:val="12"/>
                <w:lang w:val="nl-BE" w:eastAsia="nl-BE"/>
              </w:rPr>
            </w:pPr>
          </w:p>
        </w:tc>
        <w:tc>
          <w:tcPr>
            <w:tcW w:w="611" w:type="dxa"/>
            <w:vMerge/>
            <w:tcBorders>
              <w:top w:val="single" w:sz="8" w:space="0" w:color="auto"/>
              <w:left w:val="nil"/>
              <w:bottom w:val="single" w:sz="8" w:space="0" w:color="000000"/>
              <w:right w:val="nil"/>
            </w:tcBorders>
            <w:vAlign w:val="center"/>
            <w:hideMark/>
          </w:tcPr>
          <w:p w:rsidR="00D83485" w:rsidRPr="00717C73" w:rsidRDefault="00D83485" w:rsidP="00CB4033">
            <w:pPr>
              <w:rPr>
                <w:rFonts w:ascii="Arial" w:hAnsi="Arial" w:cs="Arial"/>
                <w:color w:val="000000"/>
                <w:sz w:val="12"/>
                <w:szCs w:val="12"/>
                <w:lang w:val="nl-BE" w:eastAsia="nl-BE"/>
              </w:rPr>
            </w:pPr>
          </w:p>
        </w:tc>
        <w:tc>
          <w:tcPr>
            <w:tcW w:w="1224" w:type="dxa"/>
            <w:vMerge/>
            <w:tcBorders>
              <w:left w:val="nil"/>
              <w:bottom w:val="single" w:sz="8" w:space="0" w:color="auto"/>
              <w:right w:val="nil"/>
            </w:tcBorders>
            <w:shd w:val="clear" w:color="auto" w:fill="auto"/>
            <w:vAlign w:val="center"/>
            <w:hideMark/>
          </w:tcPr>
          <w:p w:rsidR="00D83485" w:rsidRPr="00717C73" w:rsidRDefault="00D83485" w:rsidP="00CB4033">
            <w:pPr>
              <w:rPr>
                <w:rFonts w:ascii="Arial" w:hAnsi="Arial" w:cs="Arial"/>
                <w:color w:val="000000"/>
                <w:sz w:val="12"/>
                <w:szCs w:val="12"/>
                <w:lang w:val="nl-BE" w:eastAsia="nl-BE"/>
              </w:rPr>
            </w:pPr>
          </w:p>
        </w:tc>
        <w:tc>
          <w:tcPr>
            <w:tcW w:w="721" w:type="dxa"/>
            <w:vMerge/>
            <w:tcBorders>
              <w:top w:val="single" w:sz="8" w:space="0" w:color="auto"/>
              <w:left w:val="nil"/>
              <w:bottom w:val="single" w:sz="8" w:space="0" w:color="000000"/>
              <w:right w:val="single" w:sz="8" w:space="0" w:color="auto"/>
            </w:tcBorders>
            <w:vAlign w:val="center"/>
            <w:hideMark/>
          </w:tcPr>
          <w:p w:rsidR="00D83485" w:rsidRPr="00717C73" w:rsidRDefault="00D83485" w:rsidP="00CB4033">
            <w:pPr>
              <w:rPr>
                <w:rFonts w:ascii="Arial" w:hAnsi="Arial" w:cs="Arial"/>
                <w:color w:val="000000"/>
                <w:sz w:val="12"/>
                <w:szCs w:val="12"/>
                <w:lang w:val="nl-BE" w:eastAsia="nl-BE"/>
              </w:rPr>
            </w:pPr>
          </w:p>
        </w:tc>
      </w:tr>
      <w:tr w:rsidR="009B54B7" w:rsidRPr="00717C73" w:rsidTr="00CB4033">
        <w:trPr>
          <w:trHeight w:val="113"/>
        </w:trPr>
        <w:tc>
          <w:tcPr>
            <w:tcW w:w="605" w:type="dxa"/>
            <w:tcBorders>
              <w:top w:val="nil"/>
              <w:left w:val="single" w:sz="8" w:space="0" w:color="auto"/>
              <w:bottom w:val="single" w:sz="8" w:space="0" w:color="auto"/>
              <w:right w:val="nil"/>
            </w:tcBorders>
            <w:shd w:val="clear" w:color="auto" w:fill="auto"/>
            <w:noWrap/>
            <w:vAlign w:val="center"/>
            <w:hideMark/>
          </w:tcPr>
          <w:p w:rsidR="009B54B7" w:rsidRPr="00210EF5" w:rsidRDefault="009B54B7" w:rsidP="009B54B7">
            <w:pPr>
              <w:jc w:val="center"/>
              <w:rPr>
                <w:rFonts w:ascii="Arial" w:hAnsi="Arial" w:cs="Arial"/>
                <w:sz w:val="12"/>
                <w:szCs w:val="12"/>
                <w:lang w:val="nl-BE" w:eastAsia="nl-BE"/>
              </w:rPr>
            </w:pPr>
          </w:p>
        </w:tc>
        <w:tc>
          <w:tcPr>
            <w:tcW w:w="351" w:type="dxa"/>
            <w:tcBorders>
              <w:top w:val="nil"/>
              <w:left w:val="nil"/>
              <w:bottom w:val="single" w:sz="8" w:space="0" w:color="auto"/>
              <w:right w:val="nil"/>
            </w:tcBorders>
            <w:shd w:val="clear" w:color="auto" w:fill="auto"/>
            <w:noWrap/>
            <w:vAlign w:val="center"/>
            <w:hideMark/>
          </w:tcPr>
          <w:p w:rsidR="009B54B7" w:rsidRPr="00C43F19" w:rsidRDefault="009B54B7" w:rsidP="009B54B7">
            <w:pPr>
              <w:jc w:val="center"/>
              <w:rPr>
                <w:rFonts w:ascii="Arial" w:hAnsi="Arial" w:cs="Arial"/>
                <w:sz w:val="12"/>
                <w:szCs w:val="12"/>
                <w:lang w:val="nl-BE" w:eastAsia="nl-BE"/>
              </w:rPr>
            </w:pPr>
            <w:r w:rsidRPr="00C43F19">
              <w:rPr>
                <w:rFonts w:ascii="Arial" w:hAnsi="Arial" w:cs="Arial"/>
                <w:sz w:val="12"/>
                <w:szCs w:val="12"/>
                <w:lang w:val="nl-BE" w:eastAsia="nl-BE"/>
              </w:rPr>
              <w:t>380</w:t>
            </w:r>
          </w:p>
        </w:tc>
        <w:tc>
          <w:tcPr>
            <w:tcW w:w="351" w:type="dxa"/>
            <w:tcBorders>
              <w:top w:val="nil"/>
              <w:left w:val="nil"/>
              <w:bottom w:val="single" w:sz="8" w:space="0" w:color="auto"/>
              <w:right w:val="nil"/>
            </w:tcBorders>
            <w:shd w:val="clear" w:color="auto" w:fill="auto"/>
            <w:noWrap/>
            <w:vAlign w:val="center"/>
            <w:hideMark/>
          </w:tcPr>
          <w:p w:rsidR="009B54B7" w:rsidRPr="00C43F19" w:rsidRDefault="009B54B7" w:rsidP="009B54B7">
            <w:pPr>
              <w:jc w:val="center"/>
              <w:rPr>
                <w:rFonts w:ascii="Arial" w:hAnsi="Arial" w:cs="Arial"/>
                <w:sz w:val="12"/>
                <w:szCs w:val="12"/>
                <w:lang w:val="nl-BE" w:eastAsia="nl-BE"/>
              </w:rPr>
            </w:pPr>
            <w:r w:rsidRPr="00C43F19">
              <w:rPr>
                <w:rFonts w:ascii="Arial" w:hAnsi="Arial" w:cs="Arial"/>
                <w:sz w:val="12"/>
                <w:szCs w:val="12"/>
                <w:lang w:val="nl-BE" w:eastAsia="nl-BE"/>
              </w:rPr>
              <w:t>70</w:t>
            </w:r>
          </w:p>
        </w:tc>
        <w:tc>
          <w:tcPr>
            <w:tcW w:w="283" w:type="dxa"/>
            <w:tcBorders>
              <w:top w:val="nil"/>
              <w:left w:val="nil"/>
              <w:bottom w:val="single" w:sz="8" w:space="0" w:color="auto"/>
              <w:right w:val="nil"/>
            </w:tcBorders>
            <w:shd w:val="clear" w:color="auto" w:fill="auto"/>
            <w:noWrap/>
            <w:vAlign w:val="center"/>
            <w:hideMark/>
          </w:tcPr>
          <w:p w:rsidR="009B54B7" w:rsidRPr="00C43F19" w:rsidRDefault="009B54B7" w:rsidP="009B54B7">
            <w:pPr>
              <w:jc w:val="center"/>
              <w:rPr>
                <w:rFonts w:ascii="Arial" w:hAnsi="Arial" w:cs="Arial"/>
                <w:sz w:val="12"/>
                <w:szCs w:val="12"/>
                <w:lang w:val="nl-BE" w:eastAsia="nl-BE"/>
              </w:rPr>
            </w:pPr>
            <w:r w:rsidRPr="00C43F19">
              <w:rPr>
                <w:rFonts w:ascii="Arial" w:hAnsi="Arial" w:cs="Arial"/>
                <w:sz w:val="12"/>
                <w:szCs w:val="12"/>
                <w:lang w:val="nl-BE" w:eastAsia="nl-BE"/>
              </w:rPr>
              <w:t>45</w:t>
            </w:r>
          </w:p>
        </w:tc>
        <w:tc>
          <w:tcPr>
            <w:tcW w:w="788" w:type="dxa"/>
            <w:tcBorders>
              <w:top w:val="nil"/>
              <w:left w:val="nil"/>
              <w:bottom w:val="single" w:sz="8" w:space="0" w:color="auto"/>
              <w:right w:val="nil"/>
            </w:tcBorders>
            <w:shd w:val="clear" w:color="auto" w:fill="auto"/>
            <w:noWrap/>
            <w:vAlign w:val="center"/>
            <w:hideMark/>
          </w:tcPr>
          <w:p w:rsidR="009B54B7" w:rsidRPr="00C43F19" w:rsidRDefault="009B54B7" w:rsidP="009B54B7">
            <w:pPr>
              <w:jc w:val="center"/>
              <w:rPr>
                <w:rFonts w:ascii="Arial" w:hAnsi="Arial" w:cs="Arial"/>
                <w:sz w:val="12"/>
                <w:szCs w:val="12"/>
                <w:lang w:val="nl-BE" w:eastAsia="nl-BE"/>
              </w:rPr>
            </w:pPr>
            <w:r w:rsidRPr="00C43F19">
              <w:rPr>
                <w:rFonts w:ascii="Arial" w:hAnsi="Arial" w:cs="Arial"/>
                <w:sz w:val="12"/>
                <w:szCs w:val="12"/>
                <w:lang w:val="nl-BE" w:eastAsia="nl-BE"/>
              </w:rPr>
              <w:t>44,75</w:t>
            </w:r>
          </w:p>
        </w:tc>
        <w:tc>
          <w:tcPr>
            <w:tcW w:w="788" w:type="dxa"/>
            <w:tcBorders>
              <w:top w:val="nil"/>
              <w:left w:val="nil"/>
              <w:bottom w:val="single" w:sz="8" w:space="0" w:color="auto"/>
              <w:right w:val="nil"/>
            </w:tcBorders>
            <w:shd w:val="clear" w:color="auto" w:fill="auto"/>
            <w:noWrap/>
            <w:vAlign w:val="center"/>
            <w:hideMark/>
          </w:tcPr>
          <w:p w:rsidR="009B54B7" w:rsidRPr="00C43F19" w:rsidRDefault="009B54B7" w:rsidP="009B54B7">
            <w:pPr>
              <w:jc w:val="center"/>
              <w:rPr>
                <w:rFonts w:ascii="Arial" w:hAnsi="Arial" w:cs="Arial"/>
                <w:sz w:val="12"/>
                <w:szCs w:val="12"/>
                <w:lang w:val="nl-BE" w:eastAsia="nl-BE"/>
              </w:rPr>
            </w:pPr>
            <w:r w:rsidRPr="00C43F19">
              <w:rPr>
                <w:rFonts w:ascii="Arial" w:hAnsi="Arial" w:cs="Arial"/>
                <w:sz w:val="12"/>
                <w:szCs w:val="12"/>
                <w:lang w:val="nl-BE" w:eastAsia="nl-BE"/>
              </w:rPr>
              <w:t>51,02</w:t>
            </w:r>
          </w:p>
        </w:tc>
        <w:tc>
          <w:tcPr>
            <w:tcW w:w="324" w:type="dxa"/>
            <w:tcBorders>
              <w:top w:val="nil"/>
              <w:left w:val="nil"/>
              <w:bottom w:val="single" w:sz="8" w:space="0" w:color="auto"/>
              <w:right w:val="nil"/>
            </w:tcBorders>
            <w:shd w:val="clear" w:color="auto" w:fill="auto"/>
            <w:noWrap/>
            <w:vAlign w:val="center"/>
            <w:hideMark/>
          </w:tcPr>
          <w:p w:rsidR="009B54B7" w:rsidRPr="00717C73" w:rsidRDefault="009B54B7" w:rsidP="009B54B7">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Tm</w:t>
            </w:r>
          </w:p>
        </w:tc>
        <w:tc>
          <w:tcPr>
            <w:tcW w:w="276" w:type="dxa"/>
            <w:tcBorders>
              <w:top w:val="nil"/>
              <w:left w:val="nil"/>
              <w:bottom w:val="single" w:sz="8" w:space="0" w:color="auto"/>
              <w:right w:val="nil"/>
            </w:tcBorders>
            <w:shd w:val="clear" w:color="auto" w:fill="auto"/>
            <w:noWrap/>
            <w:vAlign w:val="center"/>
            <w:hideMark/>
          </w:tcPr>
          <w:p w:rsidR="009B54B7" w:rsidRPr="00717C73" w:rsidRDefault="009B54B7" w:rsidP="009B54B7">
            <w:pPr>
              <w:jc w:val="center"/>
              <w:rPr>
                <w:rFonts w:ascii="Arial" w:hAnsi="Arial" w:cs="Arial"/>
                <w:color w:val="000000"/>
                <w:sz w:val="12"/>
                <w:szCs w:val="12"/>
                <w:lang w:val="nl-BE" w:eastAsia="nl-BE"/>
              </w:rPr>
            </w:pPr>
          </w:p>
        </w:tc>
        <w:tc>
          <w:tcPr>
            <w:tcW w:w="337" w:type="dxa"/>
            <w:tcBorders>
              <w:top w:val="nil"/>
              <w:left w:val="nil"/>
              <w:bottom w:val="single" w:sz="8" w:space="0" w:color="auto"/>
              <w:right w:val="nil"/>
            </w:tcBorders>
            <w:shd w:val="clear" w:color="auto" w:fill="auto"/>
            <w:noWrap/>
            <w:vAlign w:val="center"/>
            <w:hideMark/>
          </w:tcPr>
          <w:p w:rsidR="009B54B7" w:rsidRPr="00717C73" w:rsidRDefault="009B54B7" w:rsidP="009B54B7">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Rm</w:t>
            </w:r>
          </w:p>
        </w:tc>
        <w:tc>
          <w:tcPr>
            <w:tcW w:w="276" w:type="dxa"/>
            <w:tcBorders>
              <w:top w:val="nil"/>
              <w:left w:val="nil"/>
              <w:bottom w:val="single" w:sz="8" w:space="0" w:color="auto"/>
              <w:right w:val="nil"/>
            </w:tcBorders>
            <w:shd w:val="clear" w:color="auto" w:fill="auto"/>
            <w:noWrap/>
            <w:vAlign w:val="center"/>
            <w:hideMark/>
          </w:tcPr>
          <w:p w:rsidR="009B54B7" w:rsidRPr="00717C73" w:rsidRDefault="009B54B7" w:rsidP="009B54B7">
            <w:pPr>
              <w:jc w:val="center"/>
              <w:rPr>
                <w:rFonts w:ascii="Arial" w:hAnsi="Arial" w:cs="Arial"/>
                <w:color w:val="000000"/>
                <w:sz w:val="12"/>
                <w:szCs w:val="12"/>
                <w:lang w:val="nl-BE" w:eastAsia="nl-BE"/>
              </w:rPr>
            </w:pPr>
          </w:p>
        </w:tc>
        <w:tc>
          <w:tcPr>
            <w:tcW w:w="756" w:type="dxa"/>
            <w:tcBorders>
              <w:top w:val="nil"/>
              <w:left w:val="nil"/>
              <w:bottom w:val="single" w:sz="8" w:space="0" w:color="auto"/>
              <w:right w:val="nil"/>
            </w:tcBorders>
            <w:shd w:val="clear" w:color="auto" w:fill="auto"/>
            <w:noWrap/>
            <w:vAlign w:val="center"/>
            <w:hideMark/>
          </w:tcPr>
          <w:p w:rsidR="009B54B7" w:rsidRPr="00717C73" w:rsidRDefault="009B54B7" w:rsidP="009B54B7">
            <w:pPr>
              <w:jc w:val="center"/>
              <w:rPr>
                <w:rFonts w:ascii="Arial" w:hAnsi="Arial" w:cs="Arial"/>
                <w:color w:val="000000"/>
                <w:sz w:val="12"/>
                <w:szCs w:val="12"/>
                <w:lang w:val="nl-BE" w:eastAsia="nl-BE"/>
              </w:rPr>
            </w:pPr>
            <w:r w:rsidRPr="00717C73">
              <w:rPr>
                <w:rFonts w:ascii="Arial" w:hAnsi="Arial" w:cs="Arial"/>
                <w:color w:val="000000"/>
                <w:sz w:val="12"/>
                <w:szCs w:val="12"/>
                <w:lang w:val="nl-BE" w:eastAsia="nl-BE"/>
              </w:rPr>
              <w:t>F2</w:t>
            </w:r>
          </w:p>
        </w:tc>
        <w:tc>
          <w:tcPr>
            <w:tcW w:w="661" w:type="dxa"/>
            <w:tcBorders>
              <w:top w:val="nil"/>
              <w:left w:val="nil"/>
              <w:bottom w:val="single" w:sz="8" w:space="0" w:color="auto"/>
              <w:right w:val="nil"/>
            </w:tcBorders>
            <w:shd w:val="clear" w:color="auto" w:fill="auto"/>
            <w:noWrap/>
            <w:vAlign w:val="center"/>
            <w:hideMark/>
          </w:tcPr>
          <w:p w:rsidR="009B54B7" w:rsidRPr="00210EF5" w:rsidRDefault="009B54B7" w:rsidP="009B54B7">
            <w:pPr>
              <w:jc w:val="center"/>
              <w:rPr>
                <w:rFonts w:ascii="Arial" w:hAnsi="Arial" w:cs="Arial"/>
                <w:sz w:val="12"/>
                <w:szCs w:val="12"/>
                <w:lang w:val="nl-BE" w:eastAsia="nl-BE"/>
              </w:rPr>
            </w:pPr>
            <w:r w:rsidRPr="00210EF5">
              <w:rPr>
                <w:rFonts w:ascii="Arial" w:hAnsi="Arial" w:cs="Arial"/>
                <w:sz w:val="12"/>
                <w:szCs w:val="12"/>
                <w:lang w:val="nl-BE" w:eastAsia="nl-BE"/>
              </w:rPr>
              <w:t>≤ 10 %</w:t>
            </w:r>
          </w:p>
        </w:tc>
        <w:tc>
          <w:tcPr>
            <w:tcW w:w="908" w:type="dxa"/>
            <w:tcBorders>
              <w:top w:val="nil"/>
              <w:left w:val="nil"/>
              <w:bottom w:val="single" w:sz="8" w:space="0" w:color="auto"/>
              <w:right w:val="nil"/>
            </w:tcBorders>
            <w:shd w:val="clear" w:color="auto" w:fill="auto"/>
            <w:noWrap/>
            <w:vAlign w:val="center"/>
            <w:hideMark/>
          </w:tcPr>
          <w:p w:rsidR="009B54B7" w:rsidRPr="00210EF5" w:rsidRDefault="009B54B7" w:rsidP="009B54B7">
            <w:pPr>
              <w:jc w:val="center"/>
              <w:rPr>
                <w:rFonts w:ascii="Arial" w:hAnsi="Arial" w:cs="Arial"/>
                <w:sz w:val="12"/>
                <w:szCs w:val="12"/>
                <w:lang w:val="nl-BE" w:eastAsia="nl-BE"/>
              </w:rPr>
            </w:pPr>
            <w:r w:rsidRPr="00210EF5">
              <w:rPr>
                <w:rFonts w:ascii="Arial" w:hAnsi="Arial" w:cs="Arial"/>
                <w:sz w:val="12"/>
                <w:szCs w:val="12"/>
                <w:lang w:val="nl-BE" w:eastAsia="nl-BE"/>
              </w:rPr>
              <w:t>≥ 15</w:t>
            </w:r>
          </w:p>
        </w:tc>
        <w:tc>
          <w:tcPr>
            <w:tcW w:w="1284" w:type="dxa"/>
            <w:tcBorders>
              <w:top w:val="nil"/>
              <w:left w:val="nil"/>
              <w:bottom w:val="single" w:sz="8" w:space="0" w:color="auto"/>
              <w:right w:val="single" w:sz="8" w:space="0" w:color="auto"/>
            </w:tcBorders>
            <w:shd w:val="clear" w:color="auto" w:fill="auto"/>
            <w:noWrap/>
            <w:vAlign w:val="center"/>
            <w:hideMark/>
          </w:tcPr>
          <w:p w:rsidR="009B54B7" w:rsidRPr="00210EF5" w:rsidRDefault="004D35F9" w:rsidP="009B54B7">
            <w:pPr>
              <w:jc w:val="center"/>
              <w:rPr>
                <w:rFonts w:ascii="Arial" w:hAnsi="Arial" w:cs="Arial"/>
                <w:sz w:val="12"/>
                <w:szCs w:val="12"/>
                <w:lang w:val="nl-BE" w:eastAsia="nl-BE"/>
              </w:rPr>
            </w:pPr>
            <w:r w:rsidRPr="004D35F9">
              <w:rPr>
                <w:rFonts w:ascii="Arial" w:hAnsi="Arial" w:cs="Arial"/>
                <w:sz w:val="12"/>
                <w:szCs w:val="12"/>
                <w:lang w:val="nl-BE" w:eastAsia="nl-BE"/>
              </w:rPr>
              <w:t>12100110-B1W1210</w:t>
            </w:r>
          </w:p>
        </w:tc>
        <w:tc>
          <w:tcPr>
            <w:tcW w:w="365" w:type="dxa"/>
            <w:tcBorders>
              <w:top w:val="nil"/>
              <w:left w:val="nil"/>
              <w:bottom w:val="single" w:sz="8" w:space="0" w:color="auto"/>
              <w:right w:val="nil"/>
            </w:tcBorders>
            <w:shd w:val="clear" w:color="auto" w:fill="auto"/>
            <w:noWrap/>
            <w:vAlign w:val="center"/>
            <w:hideMark/>
          </w:tcPr>
          <w:p w:rsidR="009B54B7" w:rsidRPr="00210EF5" w:rsidRDefault="009B54B7" w:rsidP="009B54B7">
            <w:pPr>
              <w:rPr>
                <w:rFonts w:ascii="Arial" w:hAnsi="Arial" w:cs="Arial"/>
                <w:sz w:val="12"/>
                <w:szCs w:val="12"/>
                <w:lang w:val="nl-BE" w:eastAsia="nl-BE"/>
              </w:rPr>
            </w:pPr>
            <w:r w:rsidRPr="00210EF5">
              <w:rPr>
                <w:rFonts w:ascii="Arial" w:hAnsi="Arial" w:cs="Arial"/>
                <w:sz w:val="12"/>
                <w:szCs w:val="12"/>
                <w:lang w:val="nl-BE" w:eastAsia="nl-BE"/>
              </w:rPr>
              <w:t>IW2</w:t>
            </w:r>
          </w:p>
        </w:tc>
        <w:tc>
          <w:tcPr>
            <w:tcW w:w="611" w:type="dxa"/>
            <w:tcBorders>
              <w:top w:val="nil"/>
              <w:left w:val="nil"/>
              <w:bottom w:val="single" w:sz="8" w:space="0" w:color="auto"/>
              <w:right w:val="nil"/>
            </w:tcBorders>
            <w:shd w:val="clear" w:color="auto" w:fill="auto"/>
            <w:vAlign w:val="center"/>
            <w:hideMark/>
          </w:tcPr>
          <w:p w:rsidR="009B54B7" w:rsidRPr="00210EF5" w:rsidRDefault="009B54B7" w:rsidP="009B54B7">
            <w:pPr>
              <w:rPr>
                <w:rFonts w:ascii="Arial" w:hAnsi="Arial" w:cs="Arial"/>
                <w:sz w:val="12"/>
                <w:szCs w:val="12"/>
                <w:lang w:val="nl-BE" w:eastAsia="nl-BE"/>
              </w:rPr>
            </w:pPr>
            <w:r w:rsidRPr="00210EF5">
              <w:rPr>
                <w:rFonts w:ascii="Arial" w:hAnsi="Arial" w:cs="Arial"/>
                <w:sz w:val="12"/>
                <w:szCs w:val="12"/>
                <w:lang w:val="nl-BE" w:eastAsia="nl-BE"/>
              </w:rPr>
              <w:t>weinig zuigend</w:t>
            </w:r>
          </w:p>
        </w:tc>
        <w:tc>
          <w:tcPr>
            <w:tcW w:w="1224" w:type="dxa"/>
            <w:tcBorders>
              <w:top w:val="nil"/>
              <w:left w:val="nil"/>
              <w:bottom w:val="single" w:sz="8" w:space="0" w:color="auto"/>
              <w:right w:val="nil"/>
            </w:tcBorders>
            <w:shd w:val="clear" w:color="auto" w:fill="auto"/>
            <w:noWrap/>
            <w:vAlign w:val="center"/>
            <w:hideMark/>
          </w:tcPr>
          <w:p w:rsidR="009B54B7" w:rsidRPr="00717C73" w:rsidRDefault="009B54B7" w:rsidP="009B54B7">
            <w:pPr>
              <w:rPr>
                <w:rFonts w:ascii="Arial" w:hAnsi="Arial" w:cs="Arial"/>
                <w:color w:val="000000"/>
                <w:sz w:val="12"/>
                <w:szCs w:val="12"/>
                <w:lang w:val="nl-BE" w:eastAsia="nl-BE"/>
              </w:rPr>
            </w:pPr>
            <w:r w:rsidRPr="00717C73">
              <w:rPr>
                <w:rFonts w:ascii="Arial" w:hAnsi="Arial" w:cs="Arial"/>
                <w:color w:val="000000"/>
                <w:sz w:val="12"/>
                <w:szCs w:val="12"/>
                <w:lang w:val="nl-BE" w:eastAsia="nl-BE"/>
              </w:rPr>
              <w:t>zeer vorstbestand</w:t>
            </w:r>
          </w:p>
        </w:tc>
        <w:tc>
          <w:tcPr>
            <w:tcW w:w="721" w:type="dxa"/>
            <w:tcBorders>
              <w:top w:val="nil"/>
              <w:left w:val="nil"/>
              <w:bottom w:val="single" w:sz="8" w:space="0" w:color="auto"/>
              <w:right w:val="single" w:sz="8" w:space="0" w:color="auto"/>
            </w:tcBorders>
            <w:shd w:val="clear" w:color="auto" w:fill="auto"/>
            <w:noWrap/>
            <w:vAlign w:val="center"/>
            <w:hideMark/>
          </w:tcPr>
          <w:p w:rsidR="009B54B7" w:rsidRPr="00717C73" w:rsidRDefault="009B54B7" w:rsidP="009B54B7">
            <w:pPr>
              <w:jc w:val="center"/>
              <w:rPr>
                <w:color w:val="000000"/>
                <w:lang w:val="nl-BE" w:eastAsia="nl-BE"/>
              </w:rPr>
            </w:pPr>
            <w:r w:rsidRPr="00717C73">
              <w:rPr>
                <w:color w:val="000000"/>
                <w:lang w:eastAsia="nl-BE"/>
              </w:rPr>
              <w:t>-</w:t>
            </w:r>
          </w:p>
        </w:tc>
      </w:tr>
    </w:tbl>
    <w:p w:rsidR="00210EF5" w:rsidRDefault="00210EF5" w:rsidP="000B2BB1">
      <w:pPr>
        <w:rPr>
          <w:rFonts w:ascii="Arial" w:hAnsi="Arial" w:cs="Arial"/>
          <w:b/>
          <w:color w:val="000000"/>
        </w:rPr>
      </w:pPr>
    </w:p>
    <w:tbl>
      <w:tblPr>
        <w:tblW w:w="10889" w:type="dxa"/>
        <w:tblInd w:w="55" w:type="dxa"/>
        <w:tblLayout w:type="fixed"/>
        <w:tblCellMar>
          <w:left w:w="70" w:type="dxa"/>
          <w:right w:w="70" w:type="dxa"/>
        </w:tblCellMar>
        <w:tblLook w:val="04A0" w:firstRow="1" w:lastRow="0" w:firstColumn="1" w:lastColumn="0" w:noHBand="0" w:noVBand="1"/>
      </w:tblPr>
      <w:tblGrid>
        <w:gridCol w:w="521"/>
        <w:gridCol w:w="341"/>
        <w:gridCol w:w="341"/>
        <w:gridCol w:w="274"/>
        <w:gridCol w:w="753"/>
        <w:gridCol w:w="753"/>
        <w:gridCol w:w="314"/>
        <w:gridCol w:w="263"/>
        <w:gridCol w:w="327"/>
        <w:gridCol w:w="263"/>
        <w:gridCol w:w="715"/>
        <w:gridCol w:w="581"/>
        <w:gridCol w:w="847"/>
        <w:gridCol w:w="1377"/>
        <w:gridCol w:w="425"/>
        <w:gridCol w:w="860"/>
        <w:gridCol w:w="1280"/>
        <w:gridCol w:w="654"/>
      </w:tblGrid>
      <w:tr w:rsidR="00D83485" w:rsidRPr="00306754" w:rsidTr="00D83485">
        <w:trPr>
          <w:trHeight w:val="217"/>
        </w:trPr>
        <w:tc>
          <w:tcPr>
            <w:tcW w:w="7670" w:type="dxa"/>
            <w:gridSpan w:val="14"/>
            <w:tcBorders>
              <w:top w:val="nil"/>
              <w:left w:val="nil"/>
              <w:bottom w:val="nil"/>
              <w:right w:val="nil"/>
            </w:tcBorders>
            <w:shd w:val="clear" w:color="auto" w:fill="auto"/>
            <w:noWrap/>
            <w:vAlign w:val="center"/>
            <w:hideMark/>
          </w:tcPr>
          <w:p w:rsidR="00D83485" w:rsidRPr="00306754" w:rsidRDefault="00D83485" w:rsidP="00CB4033">
            <w:pPr>
              <w:rPr>
                <w:rFonts w:ascii="Arial" w:hAnsi="Arial" w:cs="Arial"/>
                <w:b/>
                <w:bCs/>
                <w:color w:val="000000"/>
                <w:sz w:val="16"/>
                <w:szCs w:val="16"/>
                <w:lang w:val="fr-BE" w:eastAsia="nl-BE"/>
              </w:rPr>
            </w:pPr>
            <w:r w:rsidRPr="00306754">
              <w:rPr>
                <w:rFonts w:ascii="Arial" w:hAnsi="Arial" w:cs="Arial"/>
                <w:b/>
                <w:bCs/>
                <w:color w:val="000000"/>
                <w:sz w:val="16"/>
                <w:szCs w:val="16"/>
                <w:lang w:val="fr-BE" w:eastAsia="nl-BE"/>
              </w:rPr>
              <w:t>Propriétés du produit selon NBN EN 771-1</w:t>
            </w:r>
          </w:p>
        </w:tc>
        <w:tc>
          <w:tcPr>
            <w:tcW w:w="3219" w:type="dxa"/>
            <w:gridSpan w:val="4"/>
            <w:tcBorders>
              <w:top w:val="nil"/>
              <w:left w:val="nil"/>
              <w:bottom w:val="nil"/>
              <w:right w:val="nil"/>
            </w:tcBorders>
            <w:shd w:val="clear" w:color="auto" w:fill="auto"/>
            <w:vAlign w:val="center"/>
            <w:hideMark/>
          </w:tcPr>
          <w:p w:rsidR="00D83485" w:rsidRPr="00306754" w:rsidRDefault="00D83485" w:rsidP="00CB4033">
            <w:pPr>
              <w:rPr>
                <w:rFonts w:ascii="Calibri" w:hAnsi="Calibri" w:cs="Calibri"/>
                <w:color w:val="000000"/>
                <w:sz w:val="22"/>
                <w:szCs w:val="22"/>
                <w:lang w:val="nl-BE" w:eastAsia="nl-BE"/>
              </w:rPr>
            </w:pPr>
            <w:r w:rsidRPr="00306754">
              <w:rPr>
                <w:rFonts w:ascii="Arial" w:hAnsi="Arial" w:cs="Arial"/>
                <w:b/>
                <w:bCs/>
                <w:color w:val="000000"/>
                <w:sz w:val="16"/>
                <w:szCs w:val="16"/>
                <w:lang w:val="fr-BE" w:eastAsia="nl-BE"/>
              </w:rPr>
              <w:t>selon PTV 23-002</w:t>
            </w:r>
          </w:p>
        </w:tc>
      </w:tr>
      <w:tr w:rsidR="00D83485" w:rsidRPr="00306754" w:rsidTr="00D83485">
        <w:trPr>
          <w:trHeight w:val="369"/>
        </w:trPr>
        <w:tc>
          <w:tcPr>
            <w:tcW w:w="521" w:type="dxa"/>
            <w:vMerge w:val="restart"/>
            <w:tcBorders>
              <w:top w:val="single" w:sz="8" w:space="0" w:color="auto"/>
              <w:left w:val="single" w:sz="8" w:space="0" w:color="auto"/>
              <w:bottom w:val="single" w:sz="8" w:space="0" w:color="000000"/>
              <w:right w:val="nil"/>
            </w:tcBorders>
            <w:shd w:val="clear" w:color="auto" w:fill="auto"/>
            <w:vAlign w:val="center"/>
            <w:hideMark/>
          </w:tcPr>
          <w:p w:rsidR="00D83485" w:rsidRPr="00306754" w:rsidRDefault="00D83485" w:rsidP="00CB4033">
            <w:pPr>
              <w:jc w:val="center"/>
              <w:rPr>
                <w:rFonts w:ascii="Arial" w:hAnsi="Arial" w:cs="Arial"/>
                <w:color w:val="000000"/>
                <w:sz w:val="12"/>
                <w:szCs w:val="12"/>
                <w:lang w:val="nl-BE" w:eastAsia="nl-BE"/>
              </w:rPr>
            </w:pPr>
            <w:r w:rsidRPr="00306754">
              <w:rPr>
                <w:rFonts w:ascii="Arial" w:hAnsi="Arial" w:cs="Arial"/>
                <w:color w:val="000000"/>
                <w:sz w:val="12"/>
                <w:szCs w:val="12"/>
                <w:lang w:val="nl-BE" w:eastAsia="nl-BE"/>
              </w:rPr>
              <w:t>Format</w:t>
            </w:r>
          </w:p>
        </w:tc>
        <w:tc>
          <w:tcPr>
            <w:tcW w:w="341" w:type="dxa"/>
            <w:tcBorders>
              <w:top w:val="single" w:sz="8" w:space="0" w:color="auto"/>
              <w:left w:val="nil"/>
              <w:bottom w:val="single" w:sz="8" w:space="0" w:color="auto"/>
              <w:right w:val="nil"/>
            </w:tcBorders>
            <w:shd w:val="clear" w:color="auto" w:fill="auto"/>
            <w:vAlign w:val="center"/>
            <w:hideMark/>
          </w:tcPr>
          <w:p w:rsidR="00D83485" w:rsidRPr="00306754" w:rsidRDefault="00D83485" w:rsidP="00CB4033">
            <w:pPr>
              <w:jc w:val="center"/>
              <w:rPr>
                <w:rFonts w:ascii="Arial" w:hAnsi="Arial" w:cs="Arial"/>
                <w:color w:val="000000"/>
                <w:sz w:val="12"/>
                <w:szCs w:val="12"/>
                <w:lang w:val="nl-BE" w:eastAsia="nl-BE"/>
              </w:rPr>
            </w:pPr>
            <w:r w:rsidRPr="00306754">
              <w:rPr>
                <w:rFonts w:ascii="Arial" w:hAnsi="Arial" w:cs="Arial"/>
                <w:color w:val="000000"/>
                <w:sz w:val="12"/>
                <w:szCs w:val="12"/>
                <w:lang w:val="nl-BE" w:eastAsia="nl-BE"/>
              </w:rPr>
              <w:t>L</w:t>
            </w:r>
          </w:p>
        </w:tc>
        <w:tc>
          <w:tcPr>
            <w:tcW w:w="341" w:type="dxa"/>
            <w:tcBorders>
              <w:top w:val="single" w:sz="8" w:space="0" w:color="auto"/>
              <w:left w:val="nil"/>
              <w:bottom w:val="single" w:sz="8" w:space="0" w:color="auto"/>
              <w:right w:val="nil"/>
            </w:tcBorders>
            <w:shd w:val="clear" w:color="auto" w:fill="auto"/>
            <w:vAlign w:val="center"/>
            <w:hideMark/>
          </w:tcPr>
          <w:p w:rsidR="00D83485" w:rsidRPr="00306754" w:rsidRDefault="00D83485" w:rsidP="00CB4033">
            <w:pPr>
              <w:jc w:val="center"/>
              <w:rPr>
                <w:rFonts w:ascii="Arial" w:hAnsi="Arial" w:cs="Arial"/>
                <w:color w:val="000000"/>
                <w:sz w:val="12"/>
                <w:szCs w:val="12"/>
                <w:lang w:val="nl-BE" w:eastAsia="nl-BE"/>
              </w:rPr>
            </w:pPr>
            <w:r w:rsidRPr="00306754">
              <w:rPr>
                <w:rFonts w:ascii="Arial" w:hAnsi="Arial" w:cs="Arial"/>
                <w:color w:val="000000"/>
                <w:sz w:val="12"/>
                <w:szCs w:val="12"/>
                <w:lang w:val="nl-BE" w:eastAsia="nl-BE"/>
              </w:rPr>
              <w:t>L</w:t>
            </w:r>
          </w:p>
        </w:tc>
        <w:tc>
          <w:tcPr>
            <w:tcW w:w="274" w:type="dxa"/>
            <w:tcBorders>
              <w:top w:val="single" w:sz="8" w:space="0" w:color="auto"/>
              <w:left w:val="nil"/>
              <w:bottom w:val="single" w:sz="8" w:space="0" w:color="auto"/>
              <w:right w:val="nil"/>
            </w:tcBorders>
            <w:shd w:val="clear" w:color="auto" w:fill="auto"/>
            <w:vAlign w:val="center"/>
            <w:hideMark/>
          </w:tcPr>
          <w:p w:rsidR="00D83485" w:rsidRPr="00306754" w:rsidRDefault="00D83485" w:rsidP="00CB4033">
            <w:pPr>
              <w:jc w:val="center"/>
              <w:rPr>
                <w:rFonts w:ascii="Arial" w:hAnsi="Arial" w:cs="Arial"/>
                <w:color w:val="000000"/>
                <w:sz w:val="12"/>
                <w:szCs w:val="12"/>
                <w:lang w:val="nl-BE" w:eastAsia="nl-BE"/>
              </w:rPr>
            </w:pPr>
            <w:r w:rsidRPr="00306754">
              <w:rPr>
                <w:rFonts w:ascii="Arial" w:hAnsi="Arial" w:cs="Arial"/>
                <w:color w:val="000000"/>
                <w:sz w:val="12"/>
                <w:szCs w:val="12"/>
                <w:lang w:val="nl-BE" w:eastAsia="nl-BE"/>
              </w:rPr>
              <w:t>H</w:t>
            </w:r>
          </w:p>
        </w:tc>
        <w:tc>
          <w:tcPr>
            <w:tcW w:w="753" w:type="dxa"/>
            <w:vMerge w:val="restart"/>
            <w:tcBorders>
              <w:top w:val="single" w:sz="8" w:space="0" w:color="auto"/>
              <w:left w:val="nil"/>
              <w:bottom w:val="single" w:sz="8" w:space="0" w:color="000000"/>
              <w:right w:val="nil"/>
            </w:tcBorders>
            <w:shd w:val="clear" w:color="auto" w:fill="auto"/>
            <w:vAlign w:val="center"/>
            <w:hideMark/>
          </w:tcPr>
          <w:p w:rsidR="00D83485" w:rsidRPr="00306754" w:rsidRDefault="00D83485" w:rsidP="00CB4033">
            <w:pPr>
              <w:jc w:val="center"/>
              <w:rPr>
                <w:rFonts w:ascii="Arial" w:hAnsi="Arial" w:cs="Arial"/>
                <w:color w:val="000000"/>
                <w:sz w:val="12"/>
                <w:szCs w:val="12"/>
                <w:lang w:val="nl-BE" w:eastAsia="nl-BE"/>
              </w:rPr>
            </w:pPr>
            <w:r w:rsidRPr="00306754">
              <w:rPr>
                <w:rFonts w:ascii="Arial" w:hAnsi="Arial" w:cs="Arial"/>
                <w:color w:val="000000"/>
                <w:sz w:val="12"/>
                <w:szCs w:val="12"/>
                <w:lang w:val="nl-BE" w:eastAsia="nl-BE"/>
              </w:rPr>
              <w:t># pc/m² joint 12mm</w:t>
            </w:r>
          </w:p>
        </w:tc>
        <w:tc>
          <w:tcPr>
            <w:tcW w:w="753" w:type="dxa"/>
            <w:vMerge w:val="restart"/>
            <w:tcBorders>
              <w:top w:val="single" w:sz="8" w:space="0" w:color="auto"/>
              <w:left w:val="nil"/>
              <w:bottom w:val="single" w:sz="8" w:space="0" w:color="000000"/>
              <w:right w:val="nil"/>
            </w:tcBorders>
            <w:shd w:val="clear" w:color="auto" w:fill="auto"/>
            <w:vAlign w:val="center"/>
            <w:hideMark/>
          </w:tcPr>
          <w:p w:rsidR="00D83485" w:rsidRPr="00306754" w:rsidRDefault="00D83485" w:rsidP="00CB4033">
            <w:pPr>
              <w:jc w:val="center"/>
              <w:rPr>
                <w:rFonts w:ascii="Arial" w:hAnsi="Arial" w:cs="Arial"/>
                <w:color w:val="000000"/>
                <w:sz w:val="12"/>
                <w:szCs w:val="12"/>
                <w:lang w:val="nl-BE" w:eastAsia="nl-BE"/>
              </w:rPr>
            </w:pPr>
            <w:r w:rsidRPr="00306754">
              <w:rPr>
                <w:rFonts w:ascii="Arial" w:hAnsi="Arial" w:cs="Arial"/>
                <w:color w:val="000000"/>
                <w:sz w:val="12"/>
                <w:szCs w:val="12"/>
                <w:lang w:val="nl-BE" w:eastAsia="nl-BE"/>
              </w:rPr>
              <w:t># pc/m² joint 5mm</w:t>
            </w:r>
          </w:p>
        </w:tc>
        <w:tc>
          <w:tcPr>
            <w:tcW w:w="314" w:type="dxa"/>
            <w:vMerge w:val="restart"/>
            <w:tcBorders>
              <w:top w:val="single" w:sz="8" w:space="0" w:color="auto"/>
              <w:left w:val="nil"/>
              <w:bottom w:val="single" w:sz="8" w:space="0" w:color="000000"/>
              <w:right w:val="nil"/>
            </w:tcBorders>
            <w:shd w:val="clear" w:color="auto" w:fill="auto"/>
            <w:vAlign w:val="center"/>
            <w:hideMark/>
          </w:tcPr>
          <w:p w:rsidR="00D83485" w:rsidRPr="00306754" w:rsidRDefault="00D83485" w:rsidP="00CB4033">
            <w:pPr>
              <w:jc w:val="center"/>
              <w:rPr>
                <w:rFonts w:ascii="Arial" w:hAnsi="Arial" w:cs="Arial"/>
                <w:color w:val="000000"/>
                <w:sz w:val="12"/>
                <w:szCs w:val="12"/>
                <w:lang w:val="nl-BE" w:eastAsia="nl-BE"/>
              </w:rPr>
            </w:pPr>
            <w:r w:rsidRPr="00306754">
              <w:rPr>
                <w:rFonts w:ascii="Arial" w:hAnsi="Arial" w:cs="Arial"/>
                <w:color w:val="000000"/>
                <w:sz w:val="12"/>
                <w:szCs w:val="12"/>
                <w:lang w:val="nl-BE" w:eastAsia="nl-BE"/>
              </w:rPr>
              <w:t>T</w:t>
            </w:r>
          </w:p>
        </w:tc>
        <w:tc>
          <w:tcPr>
            <w:tcW w:w="263" w:type="dxa"/>
            <w:tcBorders>
              <w:top w:val="single" w:sz="8" w:space="0" w:color="auto"/>
              <w:left w:val="nil"/>
              <w:bottom w:val="nil"/>
              <w:right w:val="nil"/>
            </w:tcBorders>
            <w:shd w:val="clear" w:color="auto" w:fill="auto"/>
            <w:vAlign w:val="center"/>
            <w:hideMark/>
          </w:tcPr>
          <w:p w:rsidR="00D83485" w:rsidRPr="00306754" w:rsidRDefault="00D83485" w:rsidP="00CB4033">
            <w:pPr>
              <w:jc w:val="center"/>
              <w:rPr>
                <w:rFonts w:ascii="Arial" w:hAnsi="Arial" w:cs="Arial"/>
                <w:color w:val="000000"/>
                <w:sz w:val="12"/>
                <w:szCs w:val="12"/>
                <w:lang w:val="nl-BE" w:eastAsia="nl-BE"/>
              </w:rPr>
            </w:pPr>
          </w:p>
        </w:tc>
        <w:tc>
          <w:tcPr>
            <w:tcW w:w="327" w:type="dxa"/>
            <w:vMerge w:val="restart"/>
            <w:tcBorders>
              <w:top w:val="single" w:sz="8" w:space="0" w:color="auto"/>
              <w:left w:val="nil"/>
              <w:bottom w:val="single" w:sz="8" w:space="0" w:color="000000"/>
              <w:right w:val="nil"/>
            </w:tcBorders>
            <w:shd w:val="clear" w:color="auto" w:fill="auto"/>
            <w:vAlign w:val="center"/>
            <w:hideMark/>
          </w:tcPr>
          <w:p w:rsidR="00D83485" w:rsidRPr="00306754" w:rsidRDefault="00D83485" w:rsidP="00CB4033">
            <w:pPr>
              <w:jc w:val="center"/>
              <w:rPr>
                <w:rFonts w:ascii="Arial" w:hAnsi="Arial" w:cs="Arial"/>
                <w:color w:val="000000"/>
                <w:sz w:val="12"/>
                <w:szCs w:val="12"/>
                <w:lang w:val="nl-BE" w:eastAsia="nl-BE"/>
              </w:rPr>
            </w:pPr>
            <w:r w:rsidRPr="00306754">
              <w:rPr>
                <w:rFonts w:ascii="Arial" w:hAnsi="Arial" w:cs="Arial"/>
                <w:color w:val="000000"/>
                <w:sz w:val="12"/>
                <w:szCs w:val="12"/>
                <w:lang w:val="nl-BE" w:eastAsia="nl-BE"/>
              </w:rPr>
              <w:t>R</w:t>
            </w:r>
          </w:p>
        </w:tc>
        <w:tc>
          <w:tcPr>
            <w:tcW w:w="263" w:type="dxa"/>
            <w:tcBorders>
              <w:top w:val="single" w:sz="8" w:space="0" w:color="auto"/>
              <w:left w:val="nil"/>
              <w:bottom w:val="nil"/>
              <w:right w:val="nil"/>
            </w:tcBorders>
            <w:shd w:val="clear" w:color="auto" w:fill="auto"/>
            <w:vAlign w:val="center"/>
            <w:hideMark/>
          </w:tcPr>
          <w:p w:rsidR="00D83485" w:rsidRPr="00306754" w:rsidRDefault="00D83485" w:rsidP="00CB4033">
            <w:pPr>
              <w:jc w:val="center"/>
              <w:rPr>
                <w:rFonts w:ascii="Arial" w:hAnsi="Arial" w:cs="Arial"/>
                <w:color w:val="000000"/>
                <w:sz w:val="12"/>
                <w:szCs w:val="12"/>
                <w:lang w:val="nl-BE" w:eastAsia="nl-BE"/>
              </w:rPr>
            </w:pPr>
          </w:p>
        </w:tc>
        <w:tc>
          <w:tcPr>
            <w:tcW w:w="715" w:type="dxa"/>
            <w:vMerge w:val="restart"/>
            <w:tcBorders>
              <w:top w:val="single" w:sz="8" w:space="0" w:color="auto"/>
              <w:left w:val="nil"/>
              <w:bottom w:val="single" w:sz="8" w:space="0" w:color="000000"/>
              <w:right w:val="nil"/>
            </w:tcBorders>
            <w:shd w:val="clear" w:color="auto" w:fill="auto"/>
            <w:vAlign w:val="center"/>
            <w:hideMark/>
          </w:tcPr>
          <w:p w:rsidR="00D83485" w:rsidRPr="00306754" w:rsidRDefault="00D83485" w:rsidP="00CB4033">
            <w:pPr>
              <w:jc w:val="center"/>
              <w:rPr>
                <w:rFonts w:ascii="Arial" w:hAnsi="Arial" w:cs="Arial"/>
                <w:color w:val="000000"/>
                <w:sz w:val="12"/>
                <w:szCs w:val="12"/>
                <w:lang w:val="nl-BE" w:eastAsia="nl-BE"/>
              </w:rPr>
            </w:pPr>
            <w:r w:rsidRPr="00306754">
              <w:rPr>
                <w:rFonts w:ascii="Arial" w:hAnsi="Arial" w:cs="Arial"/>
                <w:color w:val="000000"/>
                <w:sz w:val="12"/>
                <w:szCs w:val="12"/>
                <w:lang w:val="nl-BE" w:eastAsia="nl-BE"/>
              </w:rPr>
              <w:t>Classe Euro (gel)</w:t>
            </w:r>
          </w:p>
        </w:tc>
        <w:tc>
          <w:tcPr>
            <w:tcW w:w="581" w:type="dxa"/>
            <w:vMerge w:val="restart"/>
            <w:tcBorders>
              <w:top w:val="single" w:sz="8" w:space="0" w:color="auto"/>
              <w:left w:val="nil"/>
              <w:bottom w:val="single" w:sz="8" w:space="0" w:color="000000"/>
              <w:right w:val="nil"/>
            </w:tcBorders>
            <w:shd w:val="clear" w:color="auto" w:fill="auto"/>
            <w:vAlign w:val="center"/>
            <w:hideMark/>
          </w:tcPr>
          <w:p w:rsidR="00D83485" w:rsidRPr="00306754" w:rsidRDefault="00D83485" w:rsidP="00CB4033">
            <w:pPr>
              <w:jc w:val="center"/>
              <w:rPr>
                <w:rFonts w:ascii="Arial" w:hAnsi="Arial" w:cs="Arial"/>
                <w:color w:val="000000"/>
                <w:sz w:val="12"/>
                <w:szCs w:val="12"/>
                <w:lang w:val="nl-BE" w:eastAsia="nl-BE"/>
              </w:rPr>
            </w:pPr>
            <w:r w:rsidRPr="00306754">
              <w:rPr>
                <w:rFonts w:ascii="Arial" w:hAnsi="Arial" w:cs="Arial"/>
                <w:color w:val="000000"/>
                <w:sz w:val="12"/>
                <w:szCs w:val="12"/>
                <w:lang w:val="nl-BE" w:eastAsia="nl-BE"/>
              </w:rPr>
              <w:t>Porosité</w:t>
            </w:r>
          </w:p>
        </w:tc>
        <w:tc>
          <w:tcPr>
            <w:tcW w:w="847" w:type="dxa"/>
            <w:tcBorders>
              <w:top w:val="single" w:sz="8" w:space="0" w:color="auto"/>
              <w:left w:val="nil"/>
              <w:bottom w:val="nil"/>
              <w:right w:val="nil"/>
            </w:tcBorders>
            <w:shd w:val="clear" w:color="auto" w:fill="auto"/>
            <w:vAlign w:val="center"/>
            <w:hideMark/>
          </w:tcPr>
          <w:p w:rsidR="00D83485" w:rsidRPr="00306754" w:rsidRDefault="00D83485" w:rsidP="00CB4033">
            <w:pPr>
              <w:jc w:val="center"/>
              <w:rPr>
                <w:rFonts w:ascii="Arial" w:hAnsi="Arial" w:cs="Arial"/>
                <w:color w:val="000000"/>
                <w:sz w:val="12"/>
                <w:szCs w:val="12"/>
                <w:lang w:val="fr-BE" w:eastAsia="nl-BE"/>
              </w:rPr>
            </w:pPr>
            <w:r w:rsidRPr="00306754">
              <w:rPr>
                <w:rFonts w:ascii="Arial" w:hAnsi="Arial" w:cs="Arial"/>
                <w:color w:val="000000"/>
                <w:sz w:val="12"/>
                <w:szCs w:val="12"/>
                <w:lang w:val="fr-BE" w:eastAsia="nl-BE"/>
              </w:rPr>
              <w:t>Résistance à la compress.  (moy. décl.)</w:t>
            </w:r>
          </w:p>
        </w:tc>
        <w:tc>
          <w:tcPr>
            <w:tcW w:w="1377" w:type="dxa"/>
            <w:vMerge w:val="restart"/>
            <w:tcBorders>
              <w:top w:val="single" w:sz="8" w:space="0" w:color="auto"/>
              <w:left w:val="nil"/>
              <w:bottom w:val="single" w:sz="8" w:space="0" w:color="000000"/>
              <w:right w:val="single" w:sz="8" w:space="0" w:color="auto"/>
            </w:tcBorders>
            <w:shd w:val="clear" w:color="auto" w:fill="auto"/>
            <w:vAlign w:val="center"/>
            <w:hideMark/>
          </w:tcPr>
          <w:p w:rsidR="00D83485" w:rsidRPr="00306754" w:rsidRDefault="00D83485" w:rsidP="00CB4033">
            <w:pPr>
              <w:jc w:val="center"/>
              <w:rPr>
                <w:rFonts w:ascii="Arial" w:hAnsi="Arial" w:cs="Arial"/>
                <w:color w:val="000000"/>
                <w:sz w:val="12"/>
                <w:szCs w:val="12"/>
                <w:lang w:val="nl-BE" w:eastAsia="nl-BE"/>
              </w:rPr>
            </w:pPr>
            <w:r w:rsidRPr="00306754">
              <w:rPr>
                <w:rFonts w:ascii="Arial" w:hAnsi="Arial" w:cs="Arial"/>
                <w:color w:val="000000"/>
                <w:sz w:val="12"/>
                <w:szCs w:val="12"/>
                <w:lang w:val="nl-BE" w:eastAsia="nl-BE"/>
              </w:rPr>
              <w:t>Declaration of Performance</w:t>
            </w:r>
          </w:p>
        </w:tc>
        <w:tc>
          <w:tcPr>
            <w:tcW w:w="425" w:type="dxa"/>
            <w:vMerge w:val="restart"/>
            <w:tcBorders>
              <w:top w:val="single" w:sz="8" w:space="0" w:color="auto"/>
              <w:left w:val="single" w:sz="8" w:space="0" w:color="auto"/>
              <w:bottom w:val="single" w:sz="8" w:space="0" w:color="000000"/>
              <w:right w:val="nil"/>
            </w:tcBorders>
            <w:shd w:val="clear" w:color="auto" w:fill="auto"/>
            <w:vAlign w:val="center"/>
            <w:hideMark/>
          </w:tcPr>
          <w:p w:rsidR="00D83485" w:rsidRPr="00306754" w:rsidRDefault="00D83485" w:rsidP="00CB4033">
            <w:pPr>
              <w:jc w:val="center"/>
              <w:rPr>
                <w:rFonts w:ascii="Arial" w:hAnsi="Arial" w:cs="Arial"/>
                <w:color w:val="000000"/>
                <w:sz w:val="12"/>
                <w:szCs w:val="12"/>
                <w:lang w:val="nl-BE" w:eastAsia="nl-BE"/>
              </w:rPr>
            </w:pPr>
            <w:r w:rsidRPr="00306754">
              <w:rPr>
                <w:rFonts w:ascii="Arial" w:hAnsi="Arial" w:cs="Arial"/>
                <w:color w:val="000000"/>
                <w:sz w:val="12"/>
                <w:szCs w:val="12"/>
                <w:lang w:val="nl-BE" w:eastAsia="nl-BE"/>
              </w:rPr>
              <w:t>IW</w:t>
            </w:r>
          </w:p>
        </w:tc>
        <w:tc>
          <w:tcPr>
            <w:tcW w:w="860" w:type="dxa"/>
            <w:vMerge w:val="restart"/>
            <w:tcBorders>
              <w:top w:val="single" w:sz="8" w:space="0" w:color="auto"/>
              <w:left w:val="nil"/>
              <w:bottom w:val="single" w:sz="8" w:space="0" w:color="000000"/>
              <w:right w:val="nil"/>
            </w:tcBorders>
            <w:shd w:val="clear" w:color="auto" w:fill="auto"/>
            <w:vAlign w:val="center"/>
            <w:hideMark/>
          </w:tcPr>
          <w:p w:rsidR="00D83485" w:rsidRPr="00306754" w:rsidRDefault="00D83485" w:rsidP="00CB4033">
            <w:pPr>
              <w:jc w:val="center"/>
              <w:rPr>
                <w:rFonts w:ascii="Arial" w:hAnsi="Arial" w:cs="Arial"/>
                <w:color w:val="000000"/>
                <w:sz w:val="12"/>
                <w:szCs w:val="12"/>
                <w:lang w:val="nl-BE" w:eastAsia="nl-BE"/>
              </w:rPr>
            </w:pPr>
            <w:r w:rsidRPr="00306754">
              <w:rPr>
                <w:rFonts w:ascii="Arial" w:hAnsi="Arial" w:cs="Arial"/>
                <w:color w:val="000000"/>
                <w:sz w:val="12"/>
                <w:szCs w:val="12"/>
                <w:lang w:val="nl-BE" w:eastAsia="nl-BE"/>
              </w:rPr>
              <w:t>Classe d'absorption d'eau initiale</w:t>
            </w:r>
          </w:p>
        </w:tc>
        <w:tc>
          <w:tcPr>
            <w:tcW w:w="1280" w:type="dxa"/>
            <w:vMerge w:val="restart"/>
            <w:tcBorders>
              <w:top w:val="single" w:sz="8" w:space="0" w:color="auto"/>
              <w:left w:val="nil"/>
              <w:bottom w:val="single" w:sz="8" w:space="0" w:color="000000"/>
              <w:right w:val="nil"/>
            </w:tcBorders>
            <w:shd w:val="clear" w:color="auto" w:fill="auto"/>
            <w:vAlign w:val="center"/>
            <w:hideMark/>
          </w:tcPr>
          <w:p w:rsidR="00D83485" w:rsidRPr="00306754" w:rsidRDefault="00D83485" w:rsidP="00CB4033">
            <w:pPr>
              <w:jc w:val="center"/>
              <w:rPr>
                <w:rFonts w:ascii="Arial" w:hAnsi="Arial" w:cs="Arial"/>
                <w:color w:val="000000"/>
                <w:sz w:val="12"/>
                <w:szCs w:val="12"/>
                <w:lang w:val="fr-BE" w:eastAsia="nl-BE"/>
              </w:rPr>
            </w:pPr>
            <w:r w:rsidRPr="00306754">
              <w:rPr>
                <w:rFonts w:ascii="Arial" w:hAnsi="Arial" w:cs="Arial"/>
                <w:color w:val="000000"/>
                <w:sz w:val="12"/>
                <w:szCs w:val="12"/>
                <w:lang w:val="fr-BE" w:eastAsia="nl-BE"/>
              </w:rPr>
              <w:t>Classe de résistance au gel selon NBN B27-009</w:t>
            </w:r>
          </w:p>
        </w:tc>
        <w:tc>
          <w:tcPr>
            <w:tcW w:w="654" w:type="dxa"/>
            <w:vMerge w:val="restart"/>
            <w:tcBorders>
              <w:top w:val="single" w:sz="8" w:space="0" w:color="auto"/>
              <w:left w:val="nil"/>
              <w:right w:val="single" w:sz="8" w:space="0" w:color="auto"/>
            </w:tcBorders>
            <w:shd w:val="clear" w:color="auto" w:fill="auto"/>
            <w:vAlign w:val="center"/>
            <w:hideMark/>
          </w:tcPr>
          <w:p w:rsidR="00D83485" w:rsidRPr="00306754" w:rsidRDefault="00D83485" w:rsidP="00CB4033">
            <w:pPr>
              <w:jc w:val="center"/>
              <w:rPr>
                <w:rFonts w:ascii="Arial" w:hAnsi="Arial" w:cs="Arial"/>
                <w:color w:val="000000"/>
                <w:sz w:val="12"/>
                <w:szCs w:val="12"/>
                <w:lang w:val="nl-BE" w:eastAsia="nl-BE"/>
              </w:rPr>
            </w:pPr>
            <w:r>
              <w:rPr>
                <w:rFonts w:ascii="Arial" w:hAnsi="Arial" w:cs="Arial"/>
                <w:color w:val="000000"/>
                <w:sz w:val="12"/>
                <w:szCs w:val="12"/>
                <w:lang w:val="nl-BE" w:eastAsia="nl-BE"/>
              </w:rPr>
              <w:t>C</w:t>
            </w:r>
            <w:r w:rsidRPr="00306754">
              <w:rPr>
                <w:rFonts w:ascii="Arial" w:hAnsi="Arial" w:cs="Arial"/>
                <w:color w:val="000000"/>
                <w:sz w:val="12"/>
                <w:szCs w:val="12"/>
                <w:lang w:val="nl-BE" w:eastAsia="nl-BE"/>
              </w:rPr>
              <w:t>ertificat</w:t>
            </w:r>
          </w:p>
        </w:tc>
      </w:tr>
      <w:tr w:rsidR="00D83485" w:rsidRPr="00306754" w:rsidTr="00D83485">
        <w:trPr>
          <w:trHeight w:val="249"/>
        </w:trPr>
        <w:tc>
          <w:tcPr>
            <w:tcW w:w="521" w:type="dxa"/>
            <w:vMerge/>
            <w:tcBorders>
              <w:top w:val="single" w:sz="8" w:space="0" w:color="auto"/>
              <w:left w:val="single" w:sz="8" w:space="0" w:color="auto"/>
              <w:bottom w:val="single" w:sz="8" w:space="0" w:color="000000"/>
              <w:right w:val="nil"/>
            </w:tcBorders>
            <w:vAlign w:val="center"/>
            <w:hideMark/>
          </w:tcPr>
          <w:p w:rsidR="00D83485" w:rsidRPr="00306754" w:rsidRDefault="00D83485" w:rsidP="00CB4033">
            <w:pPr>
              <w:rPr>
                <w:rFonts w:ascii="Arial" w:hAnsi="Arial" w:cs="Arial"/>
                <w:color w:val="000000"/>
                <w:sz w:val="12"/>
                <w:szCs w:val="12"/>
                <w:lang w:val="nl-BE" w:eastAsia="nl-BE"/>
              </w:rPr>
            </w:pPr>
          </w:p>
        </w:tc>
        <w:tc>
          <w:tcPr>
            <w:tcW w:w="956" w:type="dxa"/>
            <w:gridSpan w:val="3"/>
            <w:tcBorders>
              <w:top w:val="single" w:sz="8" w:space="0" w:color="auto"/>
              <w:left w:val="nil"/>
              <w:bottom w:val="single" w:sz="8" w:space="0" w:color="auto"/>
              <w:right w:val="nil"/>
            </w:tcBorders>
            <w:shd w:val="clear" w:color="auto" w:fill="auto"/>
            <w:vAlign w:val="center"/>
            <w:hideMark/>
          </w:tcPr>
          <w:p w:rsidR="00D83485" w:rsidRPr="00306754" w:rsidRDefault="00D83485" w:rsidP="00CB4033">
            <w:pPr>
              <w:jc w:val="center"/>
              <w:rPr>
                <w:rFonts w:ascii="Arial" w:hAnsi="Arial" w:cs="Arial"/>
                <w:color w:val="000000"/>
                <w:sz w:val="12"/>
                <w:szCs w:val="12"/>
                <w:lang w:val="nl-BE" w:eastAsia="nl-BE"/>
              </w:rPr>
            </w:pPr>
            <w:r w:rsidRPr="00306754">
              <w:rPr>
                <w:rFonts w:ascii="Arial" w:hAnsi="Arial" w:cs="Arial"/>
                <w:color w:val="000000"/>
                <w:sz w:val="12"/>
                <w:szCs w:val="12"/>
                <w:lang w:val="nl-BE" w:eastAsia="nl-BE"/>
              </w:rPr>
              <w:t>(mm)</w:t>
            </w:r>
          </w:p>
        </w:tc>
        <w:tc>
          <w:tcPr>
            <w:tcW w:w="753" w:type="dxa"/>
            <w:vMerge/>
            <w:tcBorders>
              <w:top w:val="single" w:sz="8" w:space="0" w:color="auto"/>
              <w:left w:val="nil"/>
              <w:bottom w:val="single" w:sz="8" w:space="0" w:color="000000"/>
              <w:right w:val="nil"/>
            </w:tcBorders>
            <w:vAlign w:val="center"/>
            <w:hideMark/>
          </w:tcPr>
          <w:p w:rsidR="00D83485" w:rsidRPr="00306754" w:rsidRDefault="00D83485" w:rsidP="00CB4033">
            <w:pPr>
              <w:rPr>
                <w:rFonts w:ascii="Arial" w:hAnsi="Arial" w:cs="Arial"/>
                <w:color w:val="000000"/>
                <w:sz w:val="12"/>
                <w:szCs w:val="12"/>
                <w:lang w:val="nl-BE" w:eastAsia="nl-BE"/>
              </w:rPr>
            </w:pPr>
          </w:p>
        </w:tc>
        <w:tc>
          <w:tcPr>
            <w:tcW w:w="753" w:type="dxa"/>
            <w:vMerge/>
            <w:tcBorders>
              <w:top w:val="single" w:sz="8" w:space="0" w:color="auto"/>
              <w:left w:val="nil"/>
              <w:bottom w:val="single" w:sz="8" w:space="0" w:color="000000"/>
              <w:right w:val="nil"/>
            </w:tcBorders>
            <w:vAlign w:val="center"/>
            <w:hideMark/>
          </w:tcPr>
          <w:p w:rsidR="00D83485" w:rsidRPr="00306754" w:rsidRDefault="00D83485" w:rsidP="00CB4033">
            <w:pPr>
              <w:rPr>
                <w:rFonts w:ascii="Arial" w:hAnsi="Arial" w:cs="Arial"/>
                <w:color w:val="000000"/>
                <w:sz w:val="12"/>
                <w:szCs w:val="12"/>
                <w:lang w:val="nl-BE" w:eastAsia="nl-BE"/>
              </w:rPr>
            </w:pPr>
          </w:p>
        </w:tc>
        <w:tc>
          <w:tcPr>
            <w:tcW w:w="314" w:type="dxa"/>
            <w:vMerge/>
            <w:tcBorders>
              <w:top w:val="single" w:sz="8" w:space="0" w:color="auto"/>
              <w:left w:val="nil"/>
              <w:bottom w:val="single" w:sz="8" w:space="0" w:color="000000"/>
              <w:right w:val="nil"/>
            </w:tcBorders>
            <w:vAlign w:val="center"/>
            <w:hideMark/>
          </w:tcPr>
          <w:p w:rsidR="00D83485" w:rsidRPr="00306754" w:rsidRDefault="00D83485" w:rsidP="00CB4033">
            <w:pPr>
              <w:rPr>
                <w:rFonts w:ascii="Arial" w:hAnsi="Arial" w:cs="Arial"/>
                <w:color w:val="000000"/>
                <w:sz w:val="12"/>
                <w:szCs w:val="12"/>
                <w:lang w:val="nl-BE" w:eastAsia="nl-BE"/>
              </w:rPr>
            </w:pPr>
          </w:p>
        </w:tc>
        <w:tc>
          <w:tcPr>
            <w:tcW w:w="263" w:type="dxa"/>
            <w:tcBorders>
              <w:top w:val="nil"/>
              <w:left w:val="nil"/>
              <w:bottom w:val="single" w:sz="8" w:space="0" w:color="auto"/>
              <w:right w:val="nil"/>
            </w:tcBorders>
            <w:shd w:val="clear" w:color="auto" w:fill="auto"/>
            <w:vAlign w:val="center"/>
            <w:hideMark/>
          </w:tcPr>
          <w:p w:rsidR="00D83485" w:rsidRPr="00306754" w:rsidRDefault="00D83485" w:rsidP="00CB4033">
            <w:pPr>
              <w:rPr>
                <w:rFonts w:ascii="Arial" w:hAnsi="Arial" w:cs="Arial"/>
                <w:color w:val="000000"/>
                <w:sz w:val="12"/>
                <w:szCs w:val="12"/>
                <w:lang w:val="nl-BE" w:eastAsia="nl-BE"/>
              </w:rPr>
            </w:pPr>
            <w:r w:rsidRPr="00306754">
              <w:rPr>
                <w:rFonts w:ascii="Arial" w:hAnsi="Arial" w:cs="Arial"/>
                <w:color w:val="000000"/>
                <w:sz w:val="12"/>
                <w:szCs w:val="12"/>
                <w:lang w:val="nl-BE" w:eastAsia="nl-BE"/>
              </w:rPr>
              <w:t> </w:t>
            </w:r>
          </w:p>
        </w:tc>
        <w:tc>
          <w:tcPr>
            <w:tcW w:w="327" w:type="dxa"/>
            <w:vMerge/>
            <w:tcBorders>
              <w:top w:val="single" w:sz="8" w:space="0" w:color="auto"/>
              <w:left w:val="nil"/>
              <w:bottom w:val="single" w:sz="8" w:space="0" w:color="000000"/>
              <w:right w:val="nil"/>
            </w:tcBorders>
            <w:vAlign w:val="center"/>
            <w:hideMark/>
          </w:tcPr>
          <w:p w:rsidR="00D83485" w:rsidRPr="00306754" w:rsidRDefault="00D83485" w:rsidP="00CB4033">
            <w:pPr>
              <w:rPr>
                <w:rFonts w:ascii="Arial" w:hAnsi="Arial" w:cs="Arial"/>
                <w:color w:val="000000"/>
                <w:sz w:val="12"/>
                <w:szCs w:val="12"/>
                <w:lang w:val="nl-BE" w:eastAsia="nl-BE"/>
              </w:rPr>
            </w:pPr>
          </w:p>
        </w:tc>
        <w:tc>
          <w:tcPr>
            <w:tcW w:w="263" w:type="dxa"/>
            <w:tcBorders>
              <w:top w:val="nil"/>
              <w:left w:val="nil"/>
              <w:bottom w:val="single" w:sz="8" w:space="0" w:color="auto"/>
              <w:right w:val="nil"/>
            </w:tcBorders>
            <w:shd w:val="clear" w:color="auto" w:fill="auto"/>
            <w:vAlign w:val="center"/>
            <w:hideMark/>
          </w:tcPr>
          <w:p w:rsidR="00D83485" w:rsidRPr="00306754" w:rsidRDefault="00D83485" w:rsidP="00CB4033">
            <w:pPr>
              <w:rPr>
                <w:rFonts w:ascii="Arial" w:hAnsi="Arial" w:cs="Arial"/>
                <w:color w:val="000000"/>
                <w:sz w:val="12"/>
                <w:szCs w:val="12"/>
                <w:lang w:val="nl-BE" w:eastAsia="nl-BE"/>
              </w:rPr>
            </w:pPr>
            <w:r w:rsidRPr="00306754">
              <w:rPr>
                <w:rFonts w:ascii="Arial" w:hAnsi="Arial" w:cs="Arial"/>
                <w:color w:val="000000"/>
                <w:sz w:val="12"/>
                <w:szCs w:val="12"/>
                <w:lang w:val="nl-BE" w:eastAsia="nl-BE"/>
              </w:rPr>
              <w:t> </w:t>
            </w:r>
          </w:p>
        </w:tc>
        <w:tc>
          <w:tcPr>
            <w:tcW w:w="715" w:type="dxa"/>
            <w:vMerge/>
            <w:tcBorders>
              <w:top w:val="single" w:sz="8" w:space="0" w:color="auto"/>
              <w:left w:val="nil"/>
              <w:bottom w:val="single" w:sz="8" w:space="0" w:color="000000"/>
              <w:right w:val="nil"/>
            </w:tcBorders>
            <w:vAlign w:val="center"/>
            <w:hideMark/>
          </w:tcPr>
          <w:p w:rsidR="00D83485" w:rsidRPr="00306754" w:rsidRDefault="00D83485" w:rsidP="00CB4033">
            <w:pPr>
              <w:rPr>
                <w:rFonts w:ascii="Arial" w:hAnsi="Arial" w:cs="Arial"/>
                <w:color w:val="000000"/>
                <w:sz w:val="12"/>
                <w:szCs w:val="12"/>
                <w:lang w:val="nl-BE" w:eastAsia="nl-BE"/>
              </w:rPr>
            </w:pPr>
          </w:p>
        </w:tc>
        <w:tc>
          <w:tcPr>
            <w:tcW w:w="581" w:type="dxa"/>
            <w:vMerge/>
            <w:tcBorders>
              <w:top w:val="single" w:sz="8" w:space="0" w:color="auto"/>
              <w:left w:val="nil"/>
              <w:bottom w:val="single" w:sz="8" w:space="0" w:color="000000"/>
              <w:right w:val="nil"/>
            </w:tcBorders>
            <w:vAlign w:val="center"/>
            <w:hideMark/>
          </w:tcPr>
          <w:p w:rsidR="00D83485" w:rsidRPr="00306754" w:rsidRDefault="00D83485" w:rsidP="00CB4033">
            <w:pPr>
              <w:rPr>
                <w:rFonts w:ascii="Arial" w:hAnsi="Arial" w:cs="Arial"/>
                <w:color w:val="000000"/>
                <w:sz w:val="12"/>
                <w:szCs w:val="12"/>
                <w:lang w:val="nl-BE" w:eastAsia="nl-BE"/>
              </w:rPr>
            </w:pPr>
          </w:p>
        </w:tc>
        <w:tc>
          <w:tcPr>
            <w:tcW w:w="847" w:type="dxa"/>
            <w:tcBorders>
              <w:top w:val="nil"/>
              <w:left w:val="nil"/>
              <w:bottom w:val="single" w:sz="8" w:space="0" w:color="auto"/>
              <w:right w:val="nil"/>
            </w:tcBorders>
            <w:shd w:val="clear" w:color="auto" w:fill="auto"/>
            <w:vAlign w:val="center"/>
            <w:hideMark/>
          </w:tcPr>
          <w:p w:rsidR="00D83485" w:rsidRPr="00306754" w:rsidRDefault="00D83485" w:rsidP="00CB4033">
            <w:pPr>
              <w:rPr>
                <w:rFonts w:ascii="Arial" w:hAnsi="Arial" w:cs="Arial"/>
                <w:color w:val="000000"/>
                <w:sz w:val="12"/>
                <w:szCs w:val="12"/>
                <w:lang w:val="nl-BE" w:eastAsia="nl-BE"/>
              </w:rPr>
            </w:pPr>
            <w:r w:rsidRPr="00306754">
              <w:rPr>
                <w:rFonts w:ascii="Arial" w:hAnsi="Arial" w:cs="Arial"/>
                <w:color w:val="000000"/>
                <w:sz w:val="12"/>
                <w:szCs w:val="12"/>
                <w:lang w:val="nl-BE" w:eastAsia="nl-BE"/>
              </w:rPr>
              <w:t>en N/mm²</w:t>
            </w:r>
          </w:p>
        </w:tc>
        <w:tc>
          <w:tcPr>
            <w:tcW w:w="1377" w:type="dxa"/>
            <w:vMerge/>
            <w:tcBorders>
              <w:top w:val="single" w:sz="8" w:space="0" w:color="auto"/>
              <w:left w:val="nil"/>
              <w:bottom w:val="single" w:sz="8" w:space="0" w:color="000000"/>
              <w:right w:val="single" w:sz="8" w:space="0" w:color="auto"/>
            </w:tcBorders>
            <w:vAlign w:val="center"/>
            <w:hideMark/>
          </w:tcPr>
          <w:p w:rsidR="00D83485" w:rsidRPr="00306754" w:rsidRDefault="00D83485" w:rsidP="00CB4033">
            <w:pPr>
              <w:rPr>
                <w:rFonts w:ascii="Arial" w:hAnsi="Arial" w:cs="Arial"/>
                <w:color w:val="000000"/>
                <w:sz w:val="12"/>
                <w:szCs w:val="12"/>
                <w:lang w:val="nl-BE" w:eastAsia="nl-BE"/>
              </w:rPr>
            </w:pPr>
          </w:p>
        </w:tc>
        <w:tc>
          <w:tcPr>
            <w:tcW w:w="425" w:type="dxa"/>
            <w:vMerge/>
            <w:tcBorders>
              <w:top w:val="single" w:sz="8" w:space="0" w:color="auto"/>
              <w:left w:val="single" w:sz="8" w:space="0" w:color="auto"/>
              <w:bottom w:val="single" w:sz="8" w:space="0" w:color="000000"/>
              <w:right w:val="nil"/>
            </w:tcBorders>
            <w:vAlign w:val="center"/>
            <w:hideMark/>
          </w:tcPr>
          <w:p w:rsidR="00D83485" w:rsidRPr="00306754" w:rsidRDefault="00D83485" w:rsidP="00CB4033">
            <w:pPr>
              <w:rPr>
                <w:rFonts w:ascii="Arial" w:hAnsi="Arial" w:cs="Arial"/>
                <w:color w:val="000000"/>
                <w:sz w:val="12"/>
                <w:szCs w:val="12"/>
                <w:lang w:val="nl-BE" w:eastAsia="nl-BE"/>
              </w:rPr>
            </w:pPr>
          </w:p>
        </w:tc>
        <w:tc>
          <w:tcPr>
            <w:tcW w:w="860" w:type="dxa"/>
            <w:vMerge/>
            <w:tcBorders>
              <w:top w:val="single" w:sz="8" w:space="0" w:color="auto"/>
              <w:left w:val="nil"/>
              <w:bottom w:val="single" w:sz="8" w:space="0" w:color="000000"/>
              <w:right w:val="nil"/>
            </w:tcBorders>
            <w:vAlign w:val="center"/>
            <w:hideMark/>
          </w:tcPr>
          <w:p w:rsidR="00D83485" w:rsidRPr="00306754" w:rsidRDefault="00D83485" w:rsidP="00CB4033">
            <w:pPr>
              <w:rPr>
                <w:rFonts w:ascii="Arial" w:hAnsi="Arial" w:cs="Arial"/>
                <w:color w:val="000000"/>
                <w:sz w:val="12"/>
                <w:szCs w:val="12"/>
                <w:lang w:val="nl-BE" w:eastAsia="nl-BE"/>
              </w:rPr>
            </w:pPr>
          </w:p>
        </w:tc>
        <w:tc>
          <w:tcPr>
            <w:tcW w:w="1280" w:type="dxa"/>
            <w:vMerge/>
            <w:tcBorders>
              <w:top w:val="single" w:sz="8" w:space="0" w:color="auto"/>
              <w:left w:val="nil"/>
              <w:bottom w:val="single" w:sz="8" w:space="0" w:color="000000"/>
              <w:right w:val="nil"/>
            </w:tcBorders>
            <w:vAlign w:val="center"/>
            <w:hideMark/>
          </w:tcPr>
          <w:p w:rsidR="00D83485" w:rsidRPr="00306754" w:rsidRDefault="00D83485" w:rsidP="00CB4033">
            <w:pPr>
              <w:rPr>
                <w:rFonts w:ascii="Arial" w:hAnsi="Arial" w:cs="Arial"/>
                <w:color w:val="000000"/>
                <w:sz w:val="12"/>
                <w:szCs w:val="12"/>
                <w:lang w:val="nl-BE" w:eastAsia="nl-BE"/>
              </w:rPr>
            </w:pPr>
          </w:p>
        </w:tc>
        <w:tc>
          <w:tcPr>
            <w:tcW w:w="654" w:type="dxa"/>
            <w:vMerge/>
            <w:tcBorders>
              <w:left w:val="nil"/>
              <w:bottom w:val="single" w:sz="8" w:space="0" w:color="000000"/>
              <w:right w:val="single" w:sz="8" w:space="0" w:color="auto"/>
            </w:tcBorders>
            <w:vAlign w:val="center"/>
            <w:hideMark/>
          </w:tcPr>
          <w:p w:rsidR="00D83485" w:rsidRPr="00306754" w:rsidRDefault="00D83485" w:rsidP="00CB4033">
            <w:pPr>
              <w:rPr>
                <w:rFonts w:ascii="Arial" w:hAnsi="Arial" w:cs="Arial"/>
                <w:color w:val="000000"/>
                <w:sz w:val="12"/>
                <w:szCs w:val="12"/>
                <w:lang w:val="nl-BE" w:eastAsia="nl-BE"/>
              </w:rPr>
            </w:pPr>
          </w:p>
        </w:tc>
      </w:tr>
      <w:tr w:rsidR="009B54B7" w:rsidRPr="00306754" w:rsidTr="00D83485">
        <w:trPr>
          <w:trHeight w:val="284"/>
        </w:trPr>
        <w:tc>
          <w:tcPr>
            <w:tcW w:w="521" w:type="dxa"/>
            <w:tcBorders>
              <w:top w:val="nil"/>
              <w:left w:val="single" w:sz="8" w:space="0" w:color="auto"/>
              <w:bottom w:val="single" w:sz="8" w:space="0" w:color="auto"/>
              <w:right w:val="nil"/>
            </w:tcBorders>
            <w:shd w:val="clear" w:color="auto" w:fill="auto"/>
            <w:noWrap/>
            <w:vAlign w:val="center"/>
            <w:hideMark/>
          </w:tcPr>
          <w:p w:rsidR="009B54B7" w:rsidRPr="00210EF5" w:rsidRDefault="009B54B7" w:rsidP="009B54B7">
            <w:pPr>
              <w:jc w:val="center"/>
              <w:rPr>
                <w:rFonts w:ascii="Arial" w:hAnsi="Arial" w:cs="Arial"/>
                <w:sz w:val="12"/>
                <w:szCs w:val="12"/>
                <w:lang w:val="nl-BE" w:eastAsia="nl-BE"/>
              </w:rPr>
            </w:pPr>
          </w:p>
        </w:tc>
        <w:tc>
          <w:tcPr>
            <w:tcW w:w="341" w:type="dxa"/>
            <w:tcBorders>
              <w:top w:val="nil"/>
              <w:left w:val="nil"/>
              <w:bottom w:val="single" w:sz="8" w:space="0" w:color="auto"/>
              <w:right w:val="nil"/>
            </w:tcBorders>
            <w:shd w:val="clear" w:color="auto" w:fill="auto"/>
            <w:noWrap/>
            <w:vAlign w:val="center"/>
            <w:hideMark/>
          </w:tcPr>
          <w:p w:rsidR="009B54B7" w:rsidRPr="00C43F19" w:rsidRDefault="009B54B7" w:rsidP="009B54B7">
            <w:pPr>
              <w:jc w:val="center"/>
              <w:rPr>
                <w:rFonts w:ascii="Arial" w:hAnsi="Arial" w:cs="Arial"/>
                <w:sz w:val="12"/>
                <w:szCs w:val="12"/>
                <w:lang w:val="nl-BE" w:eastAsia="nl-BE"/>
              </w:rPr>
            </w:pPr>
            <w:r w:rsidRPr="00C43F19">
              <w:rPr>
                <w:rFonts w:ascii="Arial" w:hAnsi="Arial" w:cs="Arial"/>
                <w:sz w:val="12"/>
                <w:szCs w:val="12"/>
                <w:lang w:val="nl-BE" w:eastAsia="nl-BE"/>
              </w:rPr>
              <w:t>380</w:t>
            </w:r>
          </w:p>
        </w:tc>
        <w:tc>
          <w:tcPr>
            <w:tcW w:w="341" w:type="dxa"/>
            <w:tcBorders>
              <w:top w:val="nil"/>
              <w:left w:val="nil"/>
              <w:bottom w:val="single" w:sz="8" w:space="0" w:color="auto"/>
              <w:right w:val="nil"/>
            </w:tcBorders>
            <w:shd w:val="clear" w:color="auto" w:fill="auto"/>
            <w:noWrap/>
            <w:vAlign w:val="center"/>
            <w:hideMark/>
          </w:tcPr>
          <w:p w:rsidR="009B54B7" w:rsidRPr="00C43F19" w:rsidRDefault="009B54B7" w:rsidP="009B54B7">
            <w:pPr>
              <w:jc w:val="center"/>
              <w:rPr>
                <w:rFonts w:ascii="Arial" w:hAnsi="Arial" w:cs="Arial"/>
                <w:sz w:val="12"/>
                <w:szCs w:val="12"/>
                <w:lang w:val="nl-BE" w:eastAsia="nl-BE"/>
              </w:rPr>
            </w:pPr>
            <w:r w:rsidRPr="00C43F19">
              <w:rPr>
                <w:rFonts w:ascii="Arial" w:hAnsi="Arial" w:cs="Arial"/>
                <w:sz w:val="12"/>
                <w:szCs w:val="12"/>
                <w:lang w:val="nl-BE" w:eastAsia="nl-BE"/>
              </w:rPr>
              <w:t>70</w:t>
            </w:r>
          </w:p>
        </w:tc>
        <w:tc>
          <w:tcPr>
            <w:tcW w:w="274" w:type="dxa"/>
            <w:tcBorders>
              <w:top w:val="nil"/>
              <w:left w:val="nil"/>
              <w:bottom w:val="single" w:sz="8" w:space="0" w:color="auto"/>
              <w:right w:val="nil"/>
            </w:tcBorders>
            <w:shd w:val="clear" w:color="auto" w:fill="auto"/>
            <w:noWrap/>
            <w:vAlign w:val="center"/>
            <w:hideMark/>
          </w:tcPr>
          <w:p w:rsidR="009B54B7" w:rsidRPr="00C43F19" w:rsidRDefault="009B54B7" w:rsidP="009B54B7">
            <w:pPr>
              <w:jc w:val="center"/>
              <w:rPr>
                <w:rFonts w:ascii="Arial" w:hAnsi="Arial" w:cs="Arial"/>
                <w:sz w:val="12"/>
                <w:szCs w:val="12"/>
                <w:lang w:val="nl-BE" w:eastAsia="nl-BE"/>
              </w:rPr>
            </w:pPr>
            <w:r w:rsidRPr="00C43F19">
              <w:rPr>
                <w:rFonts w:ascii="Arial" w:hAnsi="Arial" w:cs="Arial"/>
                <w:sz w:val="12"/>
                <w:szCs w:val="12"/>
                <w:lang w:val="nl-BE" w:eastAsia="nl-BE"/>
              </w:rPr>
              <w:t>45</w:t>
            </w:r>
          </w:p>
        </w:tc>
        <w:tc>
          <w:tcPr>
            <w:tcW w:w="753" w:type="dxa"/>
            <w:tcBorders>
              <w:top w:val="nil"/>
              <w:left w:val="nil"/>
              <w:bottom w:val="single" w:sz="8" w:space="0" w:color="auto"/>
              <w:right w:val="nil"/>
            </w:tcBorders>
            <w:shd w:val="clear" w:color="auto" w:fill="auto"/>
            <w:noWrap/>
            <w:vAlign w:val="center"/>
            <w:hideMark/>
          </w:tcPr>
          <w:p w:rsidR="009B54B7" w:rsidRPr="00C43F19" w:rsidRDefault="009B54B7" w:rsidP="009B54B7">
            <w:pPr>
              <w:jc w:val="center"/>
              <w:rPr>
                <w:rFonts w:ascii="Arial" w:hAnsi="Arial" w:cs="Arial"/>
                <w:sz w:val="12"/>
                <w:szCs w:val="12"/>
                <w:lang w:val="nl-BE" w:eastAsia="nl-BE"/>
              </w:rPr>
            </w:pPr>
            <w:r w:rsidRPr="00C43F19">
              <w:rPr>
                <w:rFonts w:ascii="Arial" w:hAnsi="Arial" w:cs="Arial"/>
                <w:sz w:val="12"/>
                <w:szCs w:val="12"/>
                <w:lang w:val="nl-BE" w:eastAsia="nl-BE"/>
              </w:rPr>
              <w:t>44,75</w:t>
            </w:r>
          </w:p>
        </w:tc>
        <w:tc>
          <w:tcPr>
            <w:tcW w:w="753" w:type="dxa"/>
            <w:tcBorders>
              <w:top w:val="nil"/>
              <w:left w:val="nil"/>
              <w:bottom w:val="single" w:sz="8" w:space="0" w:color="auto"/>
              <w:right w:val="nil"/>
            </w:tcBorders>
            <w:shd w:val="clear" w:color="auto" w:fill="auto"/>
            <w:noWrap/>
            <w:vAlign w:val="center"/>
            <w:hideMark/>
          </w:tcPr>
          <w:p w:rsidR="009B54B7" w:rsidRPr="00C43F19" w:rsidRDefault="009B54B7" w:rsidP="009B54B7">
            <w:pPr>
              <w:jc w:val="center"/>
              <w:rPr>
                <w:rFonts w:ascii="Arial" w:hAnsi="Arial" w:cs="Arial"/>
                <w:sz w:val="12"/>
                <w:szCs w:val="12"/>
                <w:lang w:val="nl-BE" w:eastAsia="nl-BE"/>
              </w:rPr>
            </w:pPr>
            <w:r w:rsidRPr="00C43F19">
              <w:rPr>
                <w:rFonts w:ascii="Arial" w:hAnsi="Arial" w:cs="Arial"/>
                <w:sz w:val="12"/>
                <w:szCs w:val="12"/>
                <w:lang w:val="nl-BE" w:eastAsia="nl-BE"/>
              </w:rPr>
              <w:t>51,02</w:t>
            </w:r>
          </w:p>
        </w:tc>
        <w:tc>
          <w:tcPr>
            <w:tcW w:w="314" w:type="dxa"/>
            <w:tcBorders>
              <w:top w:val="nil"/>
              <w:left w:val="nil"/>
              <w:bottom w:val="single" w:sz="8" w:space="0" w:color="auto"/>
              <w:right w:val="nil"/>
            </w:tcBorders>
            <w:shd w:val="clear" w:color="auto" w:fill="auto"/>
            <w:noWrap/>
            <w:vAlign w:val="center"/>
            <w:hideMark/>
          </w:tcPr>
          <w:p w:rsidR="009B54B7" w:rsidRPr="00306754" w:rsidRDefault="009B54B7" w:rsidP="009B54B7">
            <w:pPr>
              <w:jc w:val="center"/>
              <w:rPr>
                <w:rFonts w:ascii="Arial" w:hAnsi="Arial" w:cs="Arial"/>
                <w:color w:val="000000"/>
                <w:sz w:val="12"/>
                <w:szCs w:val="12"/>
                <w:lang w:val="nl-BE" w:eastAsia="nl-BE"/>
              </w:rPr>
            </w:pPr>
            <w:r w:rsidRPr="00306754">
              <w:rPr>
                <w:rFonts w:ascii="Arial" w:hAnsi="Arial" w:cs="Arial"/>
                <w:color w:val="000000"/>
                <w:sz w:val="12"/>
                <w:szCs w:val="12"/>
                <w:lang w:val="nl-BE" w:eastAsia="nl-BE"/>
              </w:rPr>
              <w:t>Tm</w:t>
            </w:r>
          </w:p>
        </w:tc>
        <w:tc>
          <w:tcPr>
            <w:tcW w:w="263" w:type="dxa"/>
            <w:tcBorders>
              <w:top w:val="nil"/>
              <w:left w:val="nil"/>
              <w:bottom w:val="single" w:sz="8" w:space="0" w:color="auto"/>
              <w:right w:val="nil"/>
            </w:tcBorders>
            <w:shd w:val="clear" w:color="auto" w:fill="auto"/>
            <w:noWrap/>
            <w:vAlign w:val="center"/>
            <w:hideMark/>
          </w:tcPr>
          <w:p w:rsidR="009B54B7" w:rsidRPr="00306754" w:rsidRDefault="009B54B7" w:rsidP="009B54B7">
            <w:pPr>
              <w:jc w:val="center"/>
              <w:rPr>
                <w:rFonts w:ascii="Arial" w:hAnsi="Arial" w:cs="Arial"/>
                <w:color w:val="000000"/>
                <w:sz w:val="12"/>
                <w:szCs w:val="12"/>
                <w:lang w:val="nl-BE" w:eastAsia="nl-BE"/>
              </w:rPr>
            </w:pPr>
          </w:p>
        </w:tc>
        <w:tc>
          <w:tcPr>
            <w:tcW w:w="327" w:type="dxa"/>
            <w:tcBorders>
              <w:top w:val="nil"/>
              <w:left w:val="nil"/>
              <w:bottom w:val="single" w:sz="8" w:space="0" w:color="auto"/>
              <w:right w:val="nil"/>
            </w:tcBorders>
            <w:shd w:val="clear" w:color="auto" w:fill="auto"/>
            <w:noWrap/>
            <w:vAlign w:val="center"/>
            <w:hideMark/>
          </w:tcPr>
          <w:p w:rsidR="009B54B7" w:rsidRPr="00306754" w:rsidRDefault="009B54B7" w:rsidP="009B54B7">
            <w:pPr>
              <w:jc w:val="center"/>
              <w:rPr>
                <w:rFonts w:ascii="Arial" w:hAnsi="Arial" w:cs="Arial"/>
                <w:color w:val="000000"/>
                <w:sz w:val="12"/>
                <w:szCs w:val="12"/>
                <w:lang w:val="nl-BE" w:eastAsia="nl-BE"/>
              </w:rPr>
            </w:pPr>
            <w:r w:rsidRPr="00306754">
              <w:rPr>
                <w:rFonts w:ascii="Arial" w:hAnsi="Arial" w:cs="Arial"/>
                <w:color w:val="000000"/>
                <w:sz w:val="12"/>
                <w:szCs w:val="12"/>
                <w:lang w:val="nl-BE" w:eastAsia="nl-BE"/>
              </w:rPr>
              <w:t>Rm</w:t>
            </w:r>
          </w:p>
        </w:tc>
        <w:tc>
          <w:tcPr>
            <w:tcW w:w="263" w:type="dxa"/>
            <w:tcBorders>
              <w:top w:val="nil"/>
              <w:left w:val="nil"/>
              <w:bottom w:val="single" w:sz="8" w:space="0" w:color="auto"/>
              <w:right w:val="nil"/>
            </w:tcBorders>
            <w:shd w:val="clear" w:color="auto" w:fill="auto"/>
            <w:noWrap/>
            <w:vAlign w:val="center"/>
            <w:hideMark/>
          </w:tcPr>
          <w:p w:rsidR="009B54B7" w:rsidRPr="00306754" w:rsidRDefault="009B54B7" w:rsidP="009B54B7">
            <w:pPr>
              <w:jc w:val="center"/>
              <w:rPr>
                <w:rFonts w:ascii="Arial" w:hAnsi="Arial" w:cs="Arial"/>
                <w:color w:val="000000"/>
                <w:sz w:val="12"/>
                <w:szCs w:val="12"/>
                <w:lang w:val="nl-BE" w:eastAsia="nl-BE"/>
              </w:rPr>
            </w:pPr>
          </w:p>
        </w:tc>
        <w:tc>
          <w:tcPr>
            <w:tcW w:w="715" w:type="dxa"/>
            <w:tcBorders>
              <w:top w:val="nil"/>
              <w:left w:val="nil"/>
              <w:bottom w:val="single" w:sz="8" w:space="0" w:color="auto"/>
              <w:right w:val="nil"/>
            </w:tcBorders>
            <w:shd w:val="clear" w:color="auto" w:fill="auto"/>
            <w:noWrap/>
            <w:vAlign w:val="center"/>
            <w:hideMark/>
          </w:tcPr>
          <w:p w:rsidR="009B54B7" w:rsidRPr="00306754" w:rsidRDefault="009B54B7" w:rsidP="009B54B7">
            <w:pPr>
              <w:jc w:val="center"/>
              <w:rPr>
                <w:rFonts w:ascii="Arial" w:hAnsi="Arial" w:cs="Arial"/>
                <w:color w:val="000000"/>
                <w:sz w:val="12"/>
                <w:szCs w:val="12"/>
                <w:lang w:val="nl-BE" w:eastAsia="nl-BE"/>
              </w:rPr>
            </w:pPr>
            <w:r w:rsidRPr="00306754">
              <w:rPr>
                <w:rFonts w:ascii="Arial" w:hAnsi="Arial" w:cs="Arial"/>
                <w:color w:val="000000"/>
                <w:sz w:val="12"/>
                <w:szCs w:val="12"/>
                <w:lang w:val="nl-BE" w:eastAsia="nl-BE"/>
              </w:rPr>
              <w:t>F2</w:t>
            </w:r>
          </w:p>
        </w:tc>
        <w:tc>
          <w:tcPr>
            <w:tcW w:w="581" w:type="dxa"/>
            <w:tcBorders>
              <w:top w:val="nil"/>
              <w:left w:val="nil"/>
              <w:bottom w:val="single" w:sz="8" w:space="0" w:color="auto"/>
              <w:right w:val="nil"/>
            </w:tcBorders>
            <w:shd w:val="clear" w:color="auto" w:fill="auto"/>
            <w:noWrap/>
            <w:vAlign w:val="center"/>
            <w:hideMark/>
          </w:tcPr>
          <w:p w:rsidR="009B54B7" w:rsidRPr="00210EF5" w:rsidRDefault="009B54B7" w:rsidP="009B54B7">
            <w:pPr>
              <w:jc w:val="center"/>
              <w:rPr>
                <w:rFonts w:ascii="Arial" w:hAnsi="Arial" w:cs="Arial"/>
                <w:sz w:val="12"/>
                <w:szCs w:val="12"/>
                <w:lang w:val="nl-BE" w:eastAsia="nl-BE"/>
              </w:rPr>
            </w:pPr>
            <w:r w:rsidRPr="00210EF5">
              <w:rPr>
                <w:rFonts w:ascii="Arial" w:hAnsi="Arial" w:cs="Arial"/>
                <w:sz w:val="12"/>
                <w:szCs w:val="12"/>
                <w:lang w:val="nl-BE" w:eastAsia="nl-BE"/>
              </w:rPr>
              <w:t>≤ 10 %</w:t>
            </w:r>
          </w:p>
        </w:tc>
        <w:tc>
          <w:tcPr>
            <w:tcW w:w="847" w:type="dxa"/>
            <w:tcBorders>
              <w:top w:val="nil"/>
              <w:left w:val="nil"/>
              <w:bottom w:val="single" w:sz="8" w:space="0" w:color="auto"/>
              <w:right w:val="nil"/>
            </w:tcBorders>
            <w:shd w:val="clear" w:color="auto" w:fill="auto"/>
            <w:noWrap/>
            <w:vAlign w:val="center"/>
            <w:hideMark/>
          </w:tcPr>
          <w:p w:rsidR="009B54B7" w:rsidRPr="00210EF5" w:rsidRDefault="009B54B7" w:rsidP="009B54B7">
            <w:pPr>
              <w:jc w:val="center"/>
              <w:rPr>
                <w:rFonts w:ascii="Arial" w:hAnsi="Arial" w:cs="Arial"/>
                <w:sz w:val="12"/>
                <w:szCs w:val="12"/>
                <w:lang w:val="nl-BE" w:eastAsia="nl-BE"/>
              </w:rPr>
            </w:pPr>
            <w:r w:rsidRPr="00210EF5">
              <w:rPr>
                <w:rFonts w:ascii="Arial" w:hAnsi="Arial" w:cs="Arial"/>
                <w:sz w:val="12"/>
                <w:szCs w:val="12"/>
                <w:lang w:val="nl-BE" w:eastAsia="nl-BE"/>
              </w:rPr>
              <w:t>≥ 15</w:t>
            </w:r>
          </w:p>
        </w:tc>
        <w:tc>
          <w:tcPr>
            <w:tcW w:w="1377" w:type="dxa"/>
            <w:tcBorders>
              <w:top w:val="nil"/>
              <w:left w:val="nil"/>
              <w:bottom w:val="single" w:sz="8" w:space="0" w:color="auto"/>
              <w:right w:val="single" w:sz="8" w:space="0" w:color="auto"/>
            </w:tcBorders>
            <w:shd w:val="clear" w:color="auto" w:fill="auto"/>
            <w:noWrap/>
            <w:vAlign w:val="center"/>
            <w:hideMark/>
          </w:tcPr>
          <w:p w:rsidR="009B54B7" w:rsidRPr="00210EF5" w:rsidRDefault="004D35F9" w:rsidP="009B54B7">
            <w:pPr>
              <w:jc w:val="center"/>
              <w:rPr>
                <w:rFonts w:ascii="Arial" w:hAnsi="Arial" w:cs="Arial"/>
                <w:sz w:val="12"/>
                <w:szCs w:val="12"/>
                <w:lang w:val="nl-BE" w:eastAsia="nl-BE"/>
              </w:rPr>
            </w:pPr>
            <w:r w:rsidRPr="004D35F9">
              <w:rPr>
                <w:rFonts w:ascii="Arial" w:hAnsi="Arial" w:cs="Arial"/>
                <w:sz w:val="12"/>
                <w:szCs w:val="12"/>
                <w:lang w:val="nl-BE" w:eastAsia="nl-BE"/>
              </w:rPr>
              <w:t>12100110-B1W1210</w:t>
            </w:r>
            <w:bookmarkStart w:id="0" w:name="_GoBack"/>
            <w:bookmarkEnd w:id="0"/>
          </w:p>
        </w:tc>
        <w:tc>
          <w:tcPr>
            <w:tcW w:w="425" w:type="dxa"/>
            <w:tcBorders>
              <w:top w:val="nil"/>
              <w:left w:val="nil"/>
              <w:bottom w:val="single" w:sz="8" w:space="0" w:color="auto"/>
              <w:right w:val="nil"/>
            </w:tcBorders>
            <w:shd w:val="clear" w:color="auto" w:fill="auto"/>
            <w:noWrap/>
            <w:vAlign w:val="center"/>
            <w:hideMark/>
          </w:tcPr>
          <w:p w:rsidR="009B54B7" w:rsidRPr="00210EF5" w:rsidRDefault="009B54B7" w:rsidP="009B54B7">
            <w:pPr>
              <w:rPr>
                <w:rFonts w:ascii="Arial" w:hAnsi="Arial" w:cs="Arial"/>
                <w:sz w:val="12"/>
                <w:szCs w:val="12"/>
                <w:lang w:val="nl-BE" w:eastAsia="nl-BE"/>
              </w:rPr>
            </w:pPr>
            <w:r w:rsidRPr="00210EF5">
              <w:rPr>
                <w:rFonts w:ascii="Arial" w:hAnsi="Arial" w:cs="Arial"/>
                <w:sz w:val="12"/>
                <w:szCs w:val="12"/>
                <w:lang w:val="nl-BE" w:eastAsia="nl-BE"/>
              </w:rPr>
              <w:t>IW2</w:t>
            </w:r>
          </w:p>
        </w:tc>
        <w:tc>
          <w:tcPr>
            <w:tcW w:w="860" w:type="dxa"/>
            <w:tcBorders>
              <w:top w:val="nil"/>
              <w:left w:val="nil"/>
              <w:bottom w:val="single" w:sz="8" w:space="0" w:color="auto"/>
              <w:right w:val="nil"/>
            </w:tcBorders>
            <w:shd w:val="clear" w:color="auto" w:fill="auto"/>
            <w:vAlign w:val="center"/>
            <w:hideMark/>
          </w:tcPr>
          <w:p w:rsidR="009B54B7" w:rsidRPr="00210EF5" w:rsidRDefault="009B54B7" w:rsidP="009B54B7">
            <w:pPr>
              <w:rPr>
                <w:rFonts w:ascii="Arial" w:hAnsi="Arial" w:cs="Arial"/>
                <w:sz w:val="12"/>
                <w:szCs w:val="12"/>
                <w:lang w:val="nl-BE" w:eastAsia="nl-BE"/>
              </w:rPr>
            </w:pPr>
            <w:r w:rsidRPr="00210EF5">
              <w:rPr>
                <w:rFonts w:ascii="Arial" w:hAnsi="Arial" w:cs="Arial"/>
                <w:sz w:val="12"/>
                <w:szCs w:val="12"/>
                <w:lang w:val="nl-BE" w:eastAsia="nl-BE"/>
              </w:rPr>
              <w:t>peu absorbant</w:t>
            </w:r>
          </w:p>
        </w:tc>
        <w:tc>
          <w:tcPr>
            <w:tcW w:w="1280" w:type="dxa"/>
            <w:tcBorders>
              <w:top w:val="nil"/>
              <w:left w:val="nil"/>
              <w:bottom w:val="single" w:sz="8" w:space="0" w:color="auto"/>
              <w:right w:val="nil"/>
            </w:tcBorders>
            <w:shd w:val="clear" w:color="auto" w:fill="auto"/>
            <w:noWrap/>
            <w:vAlign w:val="center"/>
            <w:hideMark/>
          </w:tcPr>
          <w:p w:rsidR="009B54B7" w:rsidRPr="00306754" w:rsidRDefault="009B54B7" w:rsidP="009B54B7">
            <w:pPr>
              <w:rPr>
                <w:rFonts w:ascii="Arial" w:hAnsi="Arial" w:cs="Arial"/>
                <w:color w:val="000000"/>
                <w:sz w:val="12"/>
                <w:szCs w:val="12"/>
                <w:lang w:val="nl-BE" w:eastAsia="nl-BE"/>
              </w:rPr>
            </w:pPr>
            <w:r w:rsidRPr="00306754">
              <w:rPr>
                <w:rFonts w:ascii="Arial" w:hAnsi="Arial" w:cs="Arial"/>
                <w:color w:val="000000"/>
                <w:sz w:val="12"/>
                <w:szCs w:val="12"/>
                <w:lang w:val="nl-BE" w:eastAsia="nl-BE"/>
              </w:rPr>
              <w:t>très résistant au gel</w:t>
            </w:r>
          </w:p>
        </w:tc>
        <w:tc>
          <w:tcPr>
            <w:tcW w:w="654" w:type="dxa"/>
            <w:tcBorders>
              <w:top w:val="nil"/>
              <w:left w:val="nil"/>
              <w:bottom w:val="single" w:sz="8" w:space="0" w:color="auto"/>
              <w:right w:val="single" w:sz="8" w:space="0" w:color="auto"/>
            </w:tcBorders>
            <w:shd w:val="clear" w:color="auto" w:fill="auto"/>
            <w:noWrap/>
            <w:vAlign w:val="center"/>
            <w:hideMark/>
          </w:tcPr>
          <w:p w:rsidR="009B54B7" w:rsidRPr="00306754" w:rsidRDefault="009B54B7" w:rsidP="009B54B7">
            <w:pPr>
              <w:jc w:val="center"/>
              <w:rPr>
                <w:color w:val="000000"/>
                <w:lang w:val="nl-BE" w:eastAsia="nl-BE"/>
              </w:rPr>
            </w:pPr>
            <w:r w:rsidRPr="00306754">
              <w:rPr>
                <w:color w:val="000000"/>
                <w:lang w:eastAsia="nl-BE"/>
              </w:rPr>
              <w:t>-</w:t>
            </w:r>
          </w:p>
        </w:tc>
      </w:tr>
    </w:tbl>
    <w:p w:rsidR="00210EF5" w:rsidRDefault="00210EF5" w:rsidP="000B2BB1">
      <w:pPr>
        <w:rPr>
          <w:rFonts w:ascii="Arial" w:hAnsi="Arial" w:cs="Arial"/>
          <w:b/>
          <w:color w:val="000000"/>
        </w:rPr>
      </w:pPr>
    </w:p>
    <w:p w:rsidR="007345D5" w:rsidRDefault="007345D5" w:rsidP="004A5FB6">
      <w:pPr>
        <w:rPr>
          <w:rFonts w:ascii="Arial" w:hAnsi="Arial" w:cs="Arial"/>
          <w:b/>
          <w:color w:val="000000"/>
          <w:lang w:val="en-US"/>
        </w:rPr>
      </w:pPr>
    </w:p>
    <w:p w:rsidR="009D1AD1" w:rsidRDefault="009D1AD1" w:rsidP="004A5FB6">
      <w:pPr>
        <w:rPr>
          <w:rFonts w:ascii="Arial" w:hAnsi="Arial" w:cs="Arial"/>
          <w:b/>
          <w:color w:val="000000"/>
          <w:lang w:val="en-US"/>
        </w:rPr>
      </w:pPr>
    </w:p>
    <w:tbl>
      <w:tblPr>
        <w:tblW w:w="10453" w:type="dxa"/>
        <w:tblInd w:w="3" w:type="dxa"/>
        <w:tblLayout w:type="fixed"/>
        <w:tblLook w:val="0000" w:firstRow="0" w:lastRow="0" w:firstColumn="0" w:lastColumn="0" w:noHBand="0" w:noVBand="0"/>
      </w:tblPr>
      <w:tblGrid>
        <w:gridCol w:w="5350"/>
        <w:gridCol w:w="284"/>
        <w:gridCol w:w="4819"/>
      </w:tblGrid>
      <w:tr w:rsidR="000B2BB1" w:rsidRPr="00CF56C5" w:rsidTr="00451435">
        <w:tblPrEx>
          <w:tblCellMar>
            <w:top w:w="0" w:type="dxa"/>
            <w:bottom w:w="0" w:type="dxa"/>
          </w:tblCellMar>
        </w:tblPrEx>
        <w:tc>
          <w:tcPr>
            <w:tcW w:w="5350" w:type="dxa"/>
            <w:tcBorders>
              <w:bottom w:val="single" w:sz="8" w:space="0" w:color="C00000"/>
            </w:tcBorders>
          </w:tcPr>
          <w:p w:rsidR="000B2BB1" w:rsidRPr="00835578" w:rsidRDefault="000B2BB1" w:rsidP="007636A3">
            <w:pPr>
              <w:rPr>
                <w:rFonts w:ascii="Calibri" w:hAnsi="Calibri"/>
                <w:b/>
                <w:sz w:val="16"/>
                <w:szCs w:val="22"/>
              </w:rPr>
            </w:pPr>
            <w:r w:rsidRPr="00835578">
              <w:rPr>
                <w:rFonts w:ascii="Arial" w:hAnsi="Arial" w:cs="Arial"/>
                <w:b/>
                <w:color w:val="000000"/>
                <w:sz w:val="16"/>
                <w:szCs w:val="18"/>
              </w:rPr>
              <w:t>Productie :</w:t>
            </w:r>
          </w:p>
        </w:tc>
        <w:tc>
          <w:tcPr>
            <w:tcW w:w="284" w:type="dxa"/>
          </w:tcPr>
          <w:p w:rsidR="000B2BB1" w:rsidRPr="00835578" w:rsidRDefault="000B2BB1" w:rsidP="007636A3">
            <w:pPr>
              <w:jc w:val="both"/>
              <w:rPr>
                <w:rFonts w:ascii="Calibri" w:hAnsi="Calibri"/>
                <w:sz w:val="16"/>
                <w:szCs w:val="22"/>
              </w:rPr>
            </w:pPr>
          </w:p>
        </w:tc>
        <w:tc>
          <w:tcPr>
            <w:tcW w:w="4819" w:type="dxa"/>
            <w:tcBorders>
              <w:bottom w:val="single" w:sz="8" w:space="0" w:color="C00000"/>
            </w:tcBorders>
          </w:tcPr>
          <w:p w:rsidR="000B2BB1" w:rsidRPr="00835578" w:rsidRDefault="000B2BB1" w:rsidP="007636A3">
            <w:pPr>
              <w:rPr>
                <w:rFonts w:ascii="Arial" w:hAnsi="Arial" w:cs="Arial"/>
                <w:b/>
                <w:color w:val="000000"/>
                <w:sz w:val="16"/>
                <w:szCs w:val="18"/>
              </w:rPr>
            </w:pPr>
            <w:r w:rsidRPr="00835578">
              <w:rPr>
                <w:rFonts w:ascii="Arial" w:hAnsi="Arial" w:cs="Arial"/>
                <w:b/>
                <w:color w:val="000000"/>
                <w:sz w:val="16"/>
                <w:szCs w:val="18"/>
              </w:rPr>
              <w:t>Production :</w:t>
            </w:r>
          </w:p>
        </w:tc>
      </w:tr>
      <w:tr w:rsidR="000B2BB1" w:rsidRPr="00CC2AD3" w:rsidTr="00451435">
        <w:tblPrEx>
          <w:tblCellMar>
            <w:top w:w="0" w:type="dxa"/>
            <w:bottom w:w="0" w:type="dxa"/>
          </w:tblCellMar>
        </w:tblPrEx>
        <w:tc>
          <w:tcPr>
            <w:tcW w:w="5350" w:type="dxa"/>
            <w:tcBorders>
              <w:top w:val="single" w:sz="8" w:space="0" w:color="C00000"/>
            </w:tcBorders>
          </w:tcPr>
          <w:p w:rsidR="0044442C" w:rsidRPr="000C51AA" w:rsidRDefault="0044442C" w:rsidP="0044442C">
            <w:pPr>
              <w:ind w:right="-6"/>
              <w:rPr>
                <w:rFonts w:ascii="Arial" w:hAnsi="Arial" w:cs="Arial"/>
                <w:color w:val="000000"/>
                <w:sz w:val="16"/>
                <w:szCs w:val="16"/>
              </w:rPr>
            </w:pPr>
            <w:r>
              <w:rPr>
                <w:rFonts w:ascii="Arial" w:hAnsi="Arial" w:cs="Arial"/>
                <w:color w:val="000000"/>
                <w:sz w:val="16"/>
                <w:szCs w:val="16"/>
                <w:u w:val="single"/>
              </w:rPr>
              <w:t>Klei</w:t>
            </w:r>
            <w:r w:rsidRPr="000C51AA">
              <w:rPr>
                <w:rFonts w:ascii="Arial" w:hAnsi="Arial" w:cs="Arial"/>
                <w:color w:val="000000"/>
                <w:sz w:val="16"/>
                <w:szCs w:val="16"/>
                <w:u w:val="single"/>
              </w:rPr>
              <w:t>samenstelling</w:t>
            </w:r>
            <w:r w:rsidRPr="000C51AA">
              <w:rPr>
                <w:rFonts w:ascii="Arial" w:hAnsi="Arial" w:cs="Arial"/>
                <w:color w:val="000000"/>
                <w:sz w:val="16"/>
                <w:szCs w:val="16"/>
              </w:rPr>
              <w:t xml:space="preserve"> : </w:t>
            </w:r>
            <w:r>
              <w:rPr>
                <w:rFonts w:ascii="Arial" w:hAnsi="Arial" w:cs="Arial"/>
                <w:color w:val="000000"/>
                <w:sz w:val="16"/>
                <w:szCs w:val="16"/>
              </w:rPr>
              <w:t>Z</w:t>
            </w:r>
            <w:r w:rsidRPr="000C51AA">
              <w:rPr>
                <w:rFonts w:ascii="Arial" w:hAnsi="Arial" w:cs="Arial"/>
                <w:color w:val="000000"/>
                <w:sz w:val="16"/>
                <w:szCs w:val="16"/>
              </w:rPr>
              <w:t>uivere crèmebakkende en vuurbestendige kaolino-illitische klei van het Secundair</w:t>
            </w:r>
          </w:p>
          <w:p w:rsidR="0044442C" w:rsidRDefault="0044442C" w:rsidP="0044442C">
            <w:pPr>
              <w:rPr>
                <w:rFonts w:ascii="Arial" w:hAnsi="Arial" w:cs="Arial"/>
                <w:color w:val="000000"/>
                <w:sz w:val="16"/>
                <w:szCs w:val="16"/>
              </w:rPr>
            </w:pPr>
            <w:r w:rsidRPr="000C51AA">
              <w:rPr>
                <w:rFonts w:ascii="Arial" w:hAnsi="Arial" w:cs="Arial"/>
                <w:color w:val="000000"/>
                <w:sz w:val="16"/>
                <w:szCs w:val="16"/>
                <w:u w:val="single"/>
              </w:rPr>
              <w:t>Temperatuur en atmosfeer</w:t>
            </w:r>
            <w:r w:rsidRPr="000C51AA">
              <w:rPr>
                <w:rFonts w:ascii="Arial" w:hAnsi="Arial" w:cs="Arial"/>
                <w:color w:val="000000"/>
                <w:sz w:val="16"/>
                <w:szCs w:val="16"/>
              </w:rPr>
              <w:t xml:space="preserve"> : 1180 °C, oxiderend</w:t>
            </w:r>
          </w:p>
          <w:p w:rsidR="0044442C" w:rsidRDefault="0044442C" w:rsidP="0044442C">
            <w:pPr>
              <w:rPr>
                <w:rFonts w:ascii="Arial" w:hAnsi="Arial" w:cs="Arial"/>
                <w:color w:val="000000"/>
                <w:sz w:val="16"/>
                <w:szCs w:val="16"/>
              </w:rPr>
            </w:pPr>
            <w:r w:rsidRPr="001D2F93">
              <w:rPr>
                <w:rFonts w:ascii="Arial" w:hAnsi="Arial" w:cs="Arial"/>
                <w:color w:val="000000"/>
                <w:sz w:val="16"/>
                <w:szCs w:val="16"/>
                <w:u w:val="single"/>
              </w:rPr>
              <w:t>Vormgeving</w:t>
            </w:r>
            <w:r w:rsidRPr="001D2F93">
              <w:rPr>
                <w:rFonts w:ascii="Arial" w:hAnsi="Arial" w:cs="Arial"/>
                <w:color w:val="000000"/>
                <w:sz w:val="16"/>
                <w:szCs w:val="16"/>
              </w:rPr>
              <w:t xml:space="preserve">: </w:t>
            </w:r>
            <w:r w:rsidR="000A4B72">
              <w:rPr>
                <w:rFonts w:ascii="Arial" w:hAnsi="Arial" w:cs="Arial"/>
                <w:color w:val="000000"/>
                <w:sz w:val="16"/>
                <w:szCs w:val="16"/>
              </w:rPr>
              <w:t>v</w:t>
            </w:r>
            <w:r w:rsidR="00192E10">
              <w:rPr>
                <w:rFonts w:ascii="Arial" w:hAnsi="Arial" w:cs="Arial"/>
                <w:color w:val="000000"/>
                <w:sz w:val="16"/>
                <w:szCs w:val="16"/>
              </w:rPr>
              <w:t>ormbak met Wasserstrich-</w:t>
            </w:r>
            <w:r>
              <w:rPr>
                <w:rFonts w:ascii="Arial" w:hAnsi="Arial" w:cs="Arial"/>
                <w:color w:val="000000"/>
                <w:sz w:val="16"/>
                <w:szCs w:val="16"/>
              </w:rPr>
              <w:t>methode</w:t>
            </w:r>
          </w:p>
          <w:p w:rsidR="000B2BB1" w:rsidRPr="00835578" w:rsidRDefault="000B2BB1" w:rsidP="008227F0">
            <w:pPr>
              <w:rPr>
                <w:rFonts w:ascii="Calibri" w:hAnsi="Calibri"/>
                <w:b/>
                <w:sz w:val="16"/>
                <w:szCs w:val="22"/>
              </w:rPr>
            </w:pPr>
          </w:p>
        </w:tc>
        <w:tc>
          <w:tcPr>
            <w:tcW w:w="284" w:type="dxa"/>
          </w:tcPr>
          <w:p w:rsidR="000B2BB1" w:rsidRPr="00835578" w:rsidRDefault="000B2BB1" w:rsidP="007636A3">
            <w:pPr>
              <w:jc w:val="both"/>
              <w:rPr>
                <w:rFonts w:ascii="Calibri" w:hAnsi="Calibri"/>
                <w:sz w:val="16"/>
                <w:szCs w:val="22"/>
              </w:rPr>
            </w:pPr>
          </w:p>
        </w:tc>
        <w:tc>
          <w:tcPr>
            <w:tcW w:w="4819" w:type="dxa"/>
            <w:tcBorders>
              <w:top w:val="single" w:sz="8" w:space="0" w:color="C00000"/>
            </w:tcBorders>
          </w:tcPr>
          <w:p w:rsidR="004C7141" w:rsidRPr="00875776" w:rsidRDefault="004C7141" w:rsidP="004C7141">
            <w:pPr>
              <w:rPr>
                <w:rFonts w:ascii="Arial" w:hAnsi="Arial" w:cs="Arial"/>
                <w:color w:val="000000"/>
                <w:sz w:val="16"/>
                <w:szCs w:val="16"/>
                <w:lang w:val="fr-FR"/>
              </w:rPr>
            </w:pPr>
            <w:r w:rsidRPr="00875776">
              <w:rPr>
                <w:rFonts w:ascii="Arial" w:hAnsi="Arial" w:cs="Arial"/>
                <w:color w:val="000000"/>
                <w:sz w:val="16"/>
                <w:szCs w:val="16"/>
                <w:u w:val="single"/>
                <w:lang w:val="fr-FR"/>
              </w:rPr>
              <w:t>Composition de l’argile :</w:t>
            </w:r>
            <w:r w:rsidRPr="00875776">
              <w:rPr>
                <w:rFonts w:ascii="Arial" w:hAnsi="Arial" w:cs="Arial"/>
                <w:color w:val="000000"/>
                <w:sz w:val="16"/>
                <w:szCs w:val="16"/>
                <w:lang w:val="fr-FR"/>
              </w:rPr>
              <w:t xml:space="preserve"> argile </w:t>
            </w:r>
            <w:r>
              <w:rPr>
                <w:rFonts w:ascii="Arial" w:hAnsi="Arial" w:cs="Arial"/>
                <w:color w:val="000000"/>
                <w:sz w:val="16"/>
                <w:szCs w:val="16"/>
                <w:lang w:val="fr-FR"/>
              </w:rPr>
              <w:t>kaolino-illitique pure du Secondaire, cuisant crème et résistante au feu</w:t>
            </w:r>
          </w:p>
          <w:p w:rsidR="004C7141" w:rsidRPr="00875776" w:rsidRDefault="004C7141" w:rsidP="004C7141">
            <w:pPr>
              <w:rPr>
                <w:rFonts w:ascii="Arial" w:hAnsi="Arial" w:cs="Arial"/>
                <w:color w:val="000000"/>
                <w:sz w:val="16"/>
                <w:szCs w:val="16"/>
                <w:lang w:val="fr-FR"/>
              </w:rPr>
            </w:pPr>
            <w:r w:rsidRPr="00875776">
              <w:rPr>
                <w:rFonts w:ascii="Arial" w:hAnsi="Arial" w:cs="Arial"/>
                <w:color w:val="000000"/>
                <w:sz w:val="16"/>
                <w:szCs w:val="16"/>
                <w:u w:val="single"/>
                <w:lang w:val="fr-FR"/>
              </w:rPr>
              <w:t xml:space="preserve">Température et atmosphère </w:t>
            </w:r>
            <w:r w:rsidRPr="00875776">
              <w:rPr>
                <w:rFonts w:ascii="Arial" w:hAnsi="Arial" w:cs="Arial"/>
                <w:color w:val="000000"/>
                <w:sz w:val="16"/>
                <w:szCs w:val="16"/>
                <w:lang w:val="fr-FR"/>
              </w:rPr>
              <w:t>: </w:t>
            </w:r>
            <w:r>
              <w:rPr>
                <w:rFonts w:ascii="Arial" w:hAnsi="Arial" w:cs="Arial"/>
                <w:color w:val="000000"/>
                <w:sz w:val="16"/>
                <w:szCs w:val="16"/>
                <w:lang w:val="fr-FR"/>
              </w:rPr>
              <w:t>118</w:t>
            </w:r>
            <w:r w:rsidRPr="00875776">
              <w:rPr>
                <w:rFonts w:ascii="Arial" w:hAnsi="Arial" w:cs="Arial"/>
                <w:color w:val="000000"/>
                <w:sz w:val="16"/>
                <w:szCs w:val="16"/>
                <w:lang w:val="fr-FR"/>
              </w:rPr>
              <w:t>0 °C, oxydant</w:t>
            </w:r>
            <w:r>
              <w:rPr>
                <w:rFonts w:ascii="Arial" w:hAnsi="Arial" w:cs="Arial"/>
                <w:color w:val="000000"/>
                <w:sz w:val="16"/>
                <w:szCs w:val="16"/>
                <w:lang w:val="fr-FR"/>
              </w:rPr>
              <w:t xml:space="preserve"> </w:t>
            </w:r>
          </w:p>
          <w:p w:rsidR="004C7141" w:rsidRDefault="004C7141" w:rsidP="004C7141">
            <w:pPr>
              <w:rPr>
                <w:rFonts w:ascii="Arial" w:hAnsi="Arial" w:cs="Arial"/>
                <w:color w:val="000000"/>
                <w:sz w:val="16"/>
                <w:szCs w:val="16"/>
                <w:lang w:val="fr-FR"/>
              </w:rPr>
            </w:pPr>
            <w:r w:rsidRPr="00875776">
              <w:rPr>
                <w:rFonts w:ascii="Arial" w:hAnsi="Arial" w:cs="Arial"/>
                <w:color w:val="000000"/>
                <w:sz w:val="16"/>
                <w:szCs w:val="16"/>
                <w:u w:val="single"/>
                <w:lang w:val="fr-FR"/>
              </w:rPr>
              <w:t>Configuration</w:t>
            </w:r>
            <w:r w:rsidRPr="00875776">
              <w:rPr>
                <w:rFonts w:ascii="Arial" w:hAnsi="Arial" w:cs="Arial"/>
                <w:color w:val="000000"/>
                <w:sz w:val="16"/>
                <w:szCs w:val="16"/>
                <w:lang w:val="fr-FR"/>
              </w:rPr>
              <w:t xml:space="preserve">: </w:t>
            </w:r>
            <w:r w:rsidR="000A4B72">
              <w:rPr>
                <w:rFonts w:ascii="Arial" w:hAnsi="Arial" w:cs="Arial"/>
                <w:color w:val="000000"/>
                <w:sz w:val="16"/>
                <w:szCs w:val="16"/>
                <w:lang w:val="fr-FR"/>
              </w:rPr>
              <w:t>brique moulée-main pressée</w:t>
            </w:r>
            <w:r>
              <w:rPr>
                <w:rFonts w:ascii="Arial" w:hAnsi="Arial" w:cs="Arial"/>
                <w:color w:val="000000"/>
                <w:sz w:val="16"/>
                <w:szCs w:val="16"/>
                <w:lang w:val="fr-FR"/>
              </w:rPr>
              <w:t xml:space="preserve"> suivant </w:t>
            </w:r>
            <w:r w:rsidR="000A4B72">
              <w:rPr>
                <w:rFonts w:ascii="Arial" w:hAnsi="Arial" w:cs="Arial"/>
                <w:color w:val="000000"/>
                <w:sz w:val="16"/>
                <w:szCs w:val="16"/>
                <w:lang w:val="fr-FR"/>
              </w:rPr>
              <w:t xml:space="preserve">la </w:t>
            </w:r>
            <w:r>
              <w:rPr>
                <w:rFonts w:ascii="Arial" w:hAnsi="Arial" w:cs="Arial"/>
                <w:color w:val="000000"/>
                <w:sz w:val="16"/>
                <w:szCs w:val="16"/>
                <w:lang w:val="fr-FR"/>
              </w:rPr>
              <w:t>méthode Wasserstrich</w:t>
            </w:r>
          </w:p>
          <w:p w:rsidR="000B2BB1" w:rsidRPr="00835578" w:rsidRDefault="000B2BB1" w:rsidP="008227F0">
            <w:pPr>
              <w:rPr>
                <w:rFonts w:ascii="Calibri" w:hAnsi="Calibri"/>
                <w:sz w:val="16"/>
                <w:szCs w:val="22"/>
                <w:lang w:val="fr-FR"/>
              </w:rPr>
            </w:pPr>
          </w:p>
        </w:tc>
      </w:tr>
      <w:tr w:rsidR="000B2BB1" w:rsidRPr="00CF56C5" w:rsidTr="00451435">
        <w:tblPrEx>
          <w:tblCellMar>
            <w:top w:w="0" w:type="dxa"/>
            <w:bottom w:w="0" w:type="dxa"/>
          </w:tblCellMar>
        </w:tblPrEx>
        <w:tc>
          <w:tcPr>
            <w:tcW w:w="5350" w:type="dxa"/>
            <w:tcBorders>
              <w:bottom w:val="single" w:sz="8" w:space="0" w:color="C00000"/>
            </w:tcBorders>
          </w:tcPr>
          <w:p w:rsidR="000B2BB1" w:rsidRPr="004024E4" w:rsidRDefault="000B2BB1" w:rsidP="007636A3">
            <w:pPr>
              <w:rPr>
                <w:rFonts w:ascii="Arial" w:hAnsi="Arial" w:cs="Arial"/>
                <w:b/>
                <w:color w:val="000000"/>
                <w:sz w:val="16"/>
                <w:szCs w:val="18"/>
              </w:rPr>
            </w:pPr>
            <w:r w:rsidRPr="00835578">
              <w:rPr>
                <w:rFonts w:ascii="Arial" w:hAnsi="Arial" w:cs="Arial"/>
                <w:b/>
                <w:color w:val="000000"/>
                <w:sz w:val="16"/>
                <w:szCs w:val="18"/>
              </w:rPr>
              <w:t>Uitzichtkenmerken :</w:t>
            </w:r>
          </w:p>
        </w:tc>
        <w:tc>
          <w:tcPr>
            <w:tcW w:w="284" w:type="dxa"/>
          </w:tcPr>
          <w:p w:rsidR="000B2BB1" w:rsidRPr="004024E4" w:rsidRDefault="000B2BB1" w:rsidP="007636A3">
            <w:pPr>
              <w:jc w:val="both"/>
              <w:rPr>
                <w:rFonts w:ascii="Arial" w:hAnsi="Arial" w:cs="Arial"/>
                <w:b/>
                <w:color w:val="000000"/>
                <w:sz w:val="16"/>
                <w:szCs w:val="18"/>
              </w:rPr>
            </w:pPr>
          </w:p>
        </w:tc>
        <w:tc>
          <w:tcPr>
            <w:tcW w:w="4819" w:type="dxa"/>
            <w:tcBorders>
              <w:bottom w:val="single" w:sz="8" w:space="0" w:color="C00000"/>
            </w:tcBorders>
          </w:tcPr>
          <w:p w:rsidR="000B2BB1" w:rsidRPr="004024E4" w:rsidRDefault="000B2BB1" w:rsidP="007636A3">
            <w:pPr>
              <w:rPr>
                <w:rFonts w:ascii="Arial" w:hAnsi="Arial" w:cs="Arial"/>
                <w:b/>
                <w:color w:val="000000"/>
                <w:sz w:val="16"/>
                <w:szCs w:val="18"/>
              </w:rPr>
            </w:pPr>
            <w:r w:rsidRPr="00835578">
              <w:rPr>
                <w:rFonts w:ascii="Arial" w:hAnsi="Arial" w:cs="Arial"/>
                <w:b/>
                <w:color w:val="000000"/>
                <w:sz w:val="16"/>
                <w:szCs w:val="18"/>
              </w:rPr>
              <w:t>Caractéristiques :</w:t>
            </w:r>
          </w:p>
        </w:tc>
      </w:tr>
      <w:tr w:rsidR="000B2BB1" w:rsidRPr="00CC2AD3" w:rsidTr="00451435">
        <w:tblPrEx>
          <w:tblCellMar>
            <w:top w:w="0" w:type="dxa"/>
            <w:bottom w:w="0" w:type="dxa"/>
          </w:tblCellMar>
        </w:tblPrEx>
        <w:tc>
          <w:tcPr>
            <w:tcW w:w="5350" w:type="dxa"/>
            <w:tcBorders>
              <w:top w:val="single" w:sz="8" w:space="0" w:color="C00000"/>
            </w:tcBorders>
          </w:tcPr>
          <w:p w:rsidR="0044442C" w:rsidRPr="001D2F93" w:rsidRDefault="0044442C" w:rsidP="0044442C">
            <w:pPr>
              <w:rPr>
                <w:rFonts w:ascii="Arial" w:hAnsi="Arial" w:cs="Arial"/>
                <w:color w:val="000000"/>
                <w:sz w:val="16"/>
                <w:szCs w:val="16"/>
              </w:rPr>
            </w:pPr>
            <w:r w:rsidRPr="001D2F93">
              <w:rPr>
                <w:rFonts w:ascii="Arial" w:hAnsi="Arial" w:cs="Arial"/>
                <w:color w:val="000000"/>
                <w:sz w:val="16"/>
                <w:szCs w:val="16"/>
                <w:u w:val="single"/>
              </w:rPr>
              <w:t>Algemeen:</w:t>
            </w:r>
            <w:r w:rsidRPr="001D2F93">
              <w:rPr>
                <w:rFonts w:ascii="Arial" w:hAnsi="Arial" w:cs="Arial"/>
                <w:color w:val="000000"/>
                <w:sz w:val="16"/>
                <w:szCs w:val="16"/>
              </w:rPr>
              <w:t xml:space="preserve"> </w:t>
            </w:r>
            <w:r w:rsidRPr="00D06CAF">
              <w:rPr>
                <w:rFonts w:ascii="Arial" w:hAnsi="Arial" w:cs="Arial"/>
                <w:sz w:val="16"/>
                <w:szCs w:val="16"/>
              </w:rPr>
              <w:t>De stenen worden gevormd door het persen van klei in een mal, en deze naderhand nog eens na te walsen. Een licht afgelijnde regelmatige vorm wordt bekomen.</w:t>
            </w:r>
            <w:r>
              <w:rPr>
                <w:rFonts w:ascii="Arial" w:hAnsi="Arial" w:cs="Arial"/>
                <w:sz w:val="16"/>
                <w:szCs w:val="16"/>
              </w:rPr>
              <w:t xml:space="preserve"> Door het ontkisten met de Wasserstrich</w:t>
            </w:r>
            <w:r w:rsidR="000A4B72">
              <w:rPr>
                <w:rFonts w:ascii="Arial" w:hAnsi="Arial" w:cs="Arial"/>
                <w:sz w:val="16"/>
                <w:szCs w:val="16"/>
              </w:rPr>
              <w:t>-</w:t>
            </w:r>
            <w:r>
              <w:rPr>
                <w:rFonts w:ascii="Arial" w:hAnsi="Arial" w:cs="Arial"/>
                <w:sz w:val="16"/>
                <w:szCs w:val="16"/>
              </w:rPr>
              <w:t>methode worden de stenen weer iets onregelmatiger van vorm.</w:t>
            </w:r>
          </w:p>
          <w:p w:rsidR="0044442C" w:rsidRPr="001D2F93" w:rsidRDefault="0044442C" w:rsidP="0044442C">
            <w:pPr>
              <w:outlineLvl w:val="0"/>
              <w:rPr>
                <w:rFonts w:ascii="Arial" w:hAnsi="Arial" w:cs="Arial"/>
                <w:color w:val="000000"/>
                <w:sz w:val="16"/>
                <w:szCs w:val="16"/>
              </w:rPr>
            </w:pPr>
            <w:r w:rsidRPr="001D2F93">
              <w:rPr>
                <w:rFonts w:ascii="Arial" w:hAnsi="Arial" w:cs="Arial"/>
                <w:color w:val="000000"/>
                <w:sz w:val="16"/>
                <w:szCs w:val="16"/>
                <w:u w:val="single"/>
              </w:rPr>
              <w:t>Uitzicht:</w:t>
            </w:r>
            <w:r>
              <w:rPr>
                <w:rFonts w:ascii="Arial" w:hAnsi="Arial" w:cs="Arial"/>
                <w:color w:val="000000"/>
                <w:sz w:val="16"/>
                <w:szCs w:val="16"/>
                <w:u w:val="single"/>
              </w:rPr>
              <w:t xml:space="preserve"> </w:t>
            </w:r>
            <w:r w:rsidR="00BE2BA8">
              <w:rPr>
                <w:rFonts w:ascii="Arial" w:hAnsi="Arial" w:cs="Arial"/>
                <w:color w:val="000000"/>
                <w:sz w:val="16"/>
                <w:szCs w:val="16"/>
              </w:rPr>
              <w:t>h</w:t>
            </w:r>
            <w:r w:rsidR="00860ED6">
              <w:rPr>
                <w:rFonts w:ascii="Arial" w:hAnsi="Arial" w:cs="Arial"/>
                <w:color w:val="000000"/>
                <w:sz w:val="16"/>
                <w:szCs w:val="16"/>
              </w:rPr>
              <w:t>eel l</w:t>
            </w:r>
            <w:r w:rsidR="008227F0">
              <w:rPr>
                <w:rFonts w:ascii="Arial" w:hAnsi="Arial" w:cs="Arial"/>
                <w:color w:val="000000"/>
                <w:sz w:val="16"/>
                <w:szCs w:val="16"/>
              </w:rPr>
              <w:t>icht g</w:t>
            </w:r>
            <w:r>
              <w:rPr>
                <w:rFonts w:ascii="Arial" w:hAnsi="Arial" w:cs="Arial"/>
                <w:color w:val="000000"/>
                <w:sz w:val="16"/>
                <w:szCs w:val="16"/>
              </w:rPr>
              <w:t>enuanceerd</w:t>
            </w:r>
          </w:p>
          <w:p w:rsidR="0044442C" w:rsidRPr="001D2F93" w:rsidRDefault="0044442C" w:rsidP="0044442C">
            <w:pPr>
              <w:outlineLvl w:val="0"/>
              <w:rPr>
                <w:rFonts w:ascii="Arial" w:hAnsi="Arial" w:cs="Arial"/>
                <w:color w:val="000000"/>
                <w:sz w:val="16"/>
                <w:szCs w:val="16"/>
              </w:rPr>
            </w:pPr>
            <w:r w:rsidRPr="001D2F93">
              <w:rPr>
                <w:rFonts w:ascii="Arial" w:hAnsi="Arial" w:cs="Arial"/>
                <w:color w:val="000000"/>
                <w:sz w:val="16"/>
                <w:szCs w:val="16"/>
                <w:u w:val="single"/>
              </w:rPr>
              <w:t>Kleurtint:</w:t>
            </w:r>
            <w:r>
              <w:rPr>
                <w:rFonts w:ascii="Arial" w:hAnsi="Arial" w:cs="Arial"/>
                <w:color w:val="000000"/>
                <w:sz w:val="16"/>
                <w:szCs w:val="16"/>
              </w:rPr>
              <w:t xml:space="preserve"> </w:t>
            </w:r>
            <w:r w:rsidR="00562E47">
              <w:rPr>
                <w:rFonts w:ascii="Arial" w:hAnsi="Arial" w:cs="Arial"/>
                <w:color w:val="000000"/>
                <w:sz w:val="16"/>
                <w:szCs w:val="16"/>
              </w:rPr>
              <w:t xml:space="preserve"> </w:t>
            </w:r>
            <w:r w:rsidR="005D3F9F">
              <w:rPr>
                <w:rFonts w:ascii="Arial" w:hAnsi="Arial" w:cs="Arial"/>
                <w:color w:val="000000"/>
                <w:sz w:val="16"/>
                <w:szCs w:val="16"/>
              </w:rPr>
              <w:t xml:space="preserve">wit-ecru, </w:t>
            </w:r>
            <w:r w:rsidR="00B26259">
              <w:rPr>
                <w:rFonts w:ascii="Arial" w:hAnsi="Arial" w:cs="Arial"/>
                <w:color w:val="000000"/>
                <w:sz w:val="16"/>
                <w:szCs w:val="16"/>
              </w:rPr>
              <w:t>de kleur is homogeen in de massa</w:t>
            </w:r>
          </w:p>
          <w:p w:rsidR="0044442C" w:rsidRPr="001D2F93" w:rsidRDefault="0044442C" w:rsidP="0044442C">
            <w:pPr>
              <w:rPr>
                <w:rFonts w:ascii="Arial" w:hAnsi="Arial" w:cs="Arial"/>
                <w:color w:val="000000"/>
                <w:sz w:val="16"/>
                <w:szCs w:val="16"/>
              </w:rPr>
            </w:pPr>
            <w:r w:rsidRPr="001D2F93">
              <w:rPr>
                <w:rFonts w:ascii="Arial" w:hAnsi="Arial" w:cs="Arial"/>
                <w:color w:val="000000"/>
                <w:sz w:val="16"/>
                <w:szCs w:val="16"/>
                <w:u w:val="single"/>
              </w:rPr>
              <w:t>Oppervlaktetextuur:</w:t>
            </w:r>
            <w:r w:rsidRPr="001D2F93">
              <w:rPr>
                <w:rFonts w:ascii="Arial" w:hAnsi="Arial" w:cs="Arial"/>
                <w:color w:val="000000"/>
                <w:sz w:val="16"/>
                <w:szCs w:val="16"/>
              </w:rPr>
              <w:t xml:space="preserve"> </w:t>
            </w:r>
            <w:r>
              <w:rPr>
                <w:rFonts w:ascii="Arial" w:hAnsi="Arial" w:cs="Arial"/>
                <w:color w:val="000000"/>
                <w:sz w:val="16"/>
                <w:szCs w:val="16"/>
              </w:rPr>
              <w:t>oneffen structuur waarbij putjes en ondiepe barsten intrinsiek deel uitmaken van het uitzicht.</w:t>
            </w:r>
          </w:p>
          <w:p w:rsidR="0044442C" w:rsidRPr="001D2F93" w:rsidRDefault="0044442C" w:rsidP="0044442C">
            <w:pPr>
              <w:rPr>
                <w:rFonts w:ascii="Arial" w:hAnsi="Arial" w:cs="Arial"/>
                <w:color w:val="000000"/>
                <w:sz w:val="16"/>
                <w:szCs w:val="16"/>
              </w:rPr>
            </w:pPr>
            <w:r w:rsidRPr="001D2F93">
              <w:rPr>
                <w:rFonts w:ascii="Arial" w:hAnsi="Arial" w:cs="Arial"/>
                <w:color w:val="000000"/>
                <w:sz w:val="16"/>
                <w:szCs w:val="16"/>
                <w:u w:val="single"/>
              </w:rPr>
              <w:t>Aspect:</w:t>
            </w:r>
            <w:r w:rsidRPr="001D2F93">
              <w:rPr>
                <w:rFonts w:ascii="Arial" w:hAnsi="Arial" w:cs="Arial"/>
                <w:color w:val="000000"/>
                <w:sz w:val="16"/>
                <w:szCs w:val="16"/>
              </w:rPr>
              <w:t xml:space="preserve"> </w:t>
            </w:r>
            <w:r>
              <w:rPr>
                <w:rFonts w:ascii="Arial" w:hAnsi="Arial" w:cs="Arial"/>
                <w:color w:val="000000"/>
                <w:sz w:val="16"/>
                <w:szCs w:val="16"/>
              </w:rPr>
              <w:t>mat en onbezand.</w:t>
            </w:r>
          </w:p>
          <w:p w:rsidR="000B2BB1" w:rsidRPr="00835578" w:rsidRDefault="000B2BB1" w:rsidP="007309C7">
            <w:pPr>
              <w:rPr>
                <w:rFonts w:ascii="Calibri" w:hAnsi="Calibri"/>
                <w:b/>
                <w:noProof/>
                <w:sz w:val="16"/>
                <w:szCs w:val="22"/>
              </w:rPr>
            </w:pPr>
          </w:p>
        </w:tc>
        <w:tc>
          <w:tcPr>
            <w:tcW w:w="284" w:type="dxa"/>
          </w:tcPr>
          <w:p w:rsidR="000B2BB1" w:rsidRPr="00835578" w:rsidRDefault="000B2BB1" w:rsidP="007636A3">
            <w:pPr>
              <w:jc w:val="both"/>
              <w:rPr>
                <w:rFonts w:ascii="Calibri" w:hAnsi="Calibri"/>
                <w:b/>
                <w:sz w:val="16"/>
                <w:szCs w:val="22"/>
                <w:lang w:val="nl-BE"/>
              </w:rPr>
            </w:pPr>
          </w:p>
        </w:tc>
        <w:tc>
          <w:tcPr>
            <w:tcW w:w="4819" w:type="dxa"/>
            <w:tcBorders>
              <w:top w:val="single" w:sz="8" w:space="0" w:color="C00000"/>
            </w:tcBorders>
          </w:tcPr>
          <w:p w:rsidR="004C7141" w:rsidRPr="00875776" w:rsidRDefault="004C7141" w:rsidP="004C7141">
            <w:pPr>
              <w:rPr>
                <w:rFonts w:ascii="Arial" w:hAnsi="Arial" w:cs="Arial"/>
                <w:color w:val="000000"/>
                <w:sz w:val="16"/>
                <w:szCs w:val="16"/>
                <w:lang w:val="fr-FR"/>
              </w:rPr>
            </w:pPr>
            <w:r w:rsidRPr="00875776">
              <w:rPr>
                <w:rFonts w:ascii="Arial" w:hAnsi="Arial" w:cs="Arial"/>
                <w:color w:val="000000"/>
                <w:sz w:val="16"/>
                <w:szCs w:val="16"/>
                <w:u w:val="single"/>
                <w:lang w:val="fr-FR"/>
              </w:rPr>
              <w:t>Général:</w:t>
            </w:r>
            <w:r w:rsidRPr="00875776">
              <w:rPr>
                <w:rFonts w:ascii="Arial" w:hAnsi="Arial" w:cs="Arial"/>
                <w:color w:val="000000"/>
                <w:sz w:val="16"/>
                <w:szCs w:val="16"/>
                <w:lang w:val="fr-FR"/>
              </w:rPr>
              <w:t xml:space="preserve"> Les briques sont formées en jetant une boule d’argile dans un moule</w:t>
            </w:r>
            <w:r>
              <w:rPr>
                <w:rFonts w:ascii="Arial" w:hAnsi="Arial" w:cs="Arial"/>
                <w:color w:val="000000"/>
                <w:sz w:val="16"/>
                <w:szCs w:val="16"/>
                <w:lang w:val="fr-FR"/>
              </w:rPr>
              <w:t>, avec laminage par la suite</w:t>
            </w:r>
            <w:r w:rsidRPr="00875776">
              <w:rPr>
                <w:rFonts w:ascii="Arial" w:hAnsi="Arial" w:cs="Arial"/>
                <w:color w:val="000000"/>
                <w:sz w:val="16"/>
                <w:szCs w:val="16"/>
                <w:lang w:val="fr-FR"/>
              </w:rPr>
              <w:t xml:space="preserve">.  </w:t>
            </w:r>
            <w:r w:rsidRPr="00486D8B">
              <w:rPr>
                <w:rFonts w:ascii="Arial" w:hAnsi="Arial" w:cs="Arial"/>
                <w:color w:val="000000"/>
                <w:sz w:val="16"/>
                <w:szCs w:val="16"/>
                <w:lang w:val="fr-FR"/>
              </w:rPr>
              <w:t xml:space="preserve">Une forme </w:t>
            </w:r>
            <w:r>
              <w:rPr>
                <w:rFonts w:ascii="Arial" w:hAnsi="Arial" w:cs="Arial"/>
                <w:color w:val="000000"/>
                <w:sz w:val="16"/>
                <w:szCs w:val="16"/>
                <w:lang w:val="fr-FR"/>
              </w:rPr>
              <w:t>régulière légèrement</w:t>
            </w:r>
            <w:r w:rsidRPr="00486D8B">
              <w:rPr>
                <w:rFonts w:ascii="Arial" w:hAnsi="Arial" w:cs="Arial"/>
                <w:color w:val="000000"/>
                <w:sz w:val="16"/>
                <w:szCs w:val="16"/>
                <w:lang w:val="fr-FR"/>
              </w:rPr>
              <w:t xml:space="preserve"> délimitée en est le résultat.</w:t>
            </w:r>
            <w:r>
              <w:rPr>
                <w:rFonts w:ascii="Arial" w:hAnsi="Arial" w:cs="Arial"/>
                <w:color w:val="000000"/>
                <w:sz w:val="16"/>
                <w:szCs w:val="16"/>
                <w:lang w:val="fr-FR"/>
              </w:rPr>
              <w:t xml:space="preserve"> Par le décoffrage suivant la méthode Wasserstrich, les briques obtiennent à nouveau une forme plus irrégulière.</w:t>
            </w:r>
          </w:p>
          <w:p w:rsidR="004C7141" w:rsidRPr="00875776" w:rsidRDefault="004C7141" w:rsidP="004C7141">
            <w:pPr>
              <w:rPr>
                <w:rFonts w:ascii="Arial" w:hAnsi="Arial" w:cs="Arial"/>
                <w:color w:val="000000"/>
                <w:sz w:val="16"/>
                <w:szCs w:val="16"/>
                <w:lang w:val="fr-FR"/>
              </w:rPr>
            </w:pPr>
            <w:r w:rsidRPr="00875776">
              <w:rPr>
                <w:rFonts w:ascii="Arial" w:hAnsi="Arial" w:cs="Arial"/>
                <w:color w:val="000000"/>
                <w:sz w:val="16"/>
                <w:szCs w:val="16"/>
                <w:u w:val="single"/>
                <w:lang w:val="fr-FR"/>
              </w:rPr>
              <w:t>Apparence:</w:t>
            </w:r>
            <w:r w:rsidRPr="00875776">
              <w:rPr>
                <w:rFonts w:ascii="Arial" w:hAnsi="Arial" w:cs="Arial"/>
                <w:color w:val="000000"/>
                <w:sz w:val="16"/>
                <w:szCs w:val="16"/>
                <w:lang w:val="fr-FR"/>
              </w:rPr>
              <w:t xml:space="preserve"> </w:t>
            </w:r>
            <w:r w:rsidR="00BE2BA8">
              <w:rPr>
                <w:rFonts w:ascii="Arial" w:hAnsi="Arial" w:cs="Arial"/>
                <w:color w:val="000000"/>
                <w:sz w:val="16"/>
                <w:szCs w:val="16"/>
                <w:lang w:val="fr-FR"/>
              </w:rPr>
              <w:t xml:space="preserve">très légèrement </w:t>
            </w:r>
            <w:r w:rsidRPr="00875776">
              <w:rPr>
                <w:rFonts w:ascii="Arial" w:hAnsi="Arial" w:cs="Arial"/>
                <w:color w:val="000000"/>
                <w:sz w:val="16"/>
                <w:szCs w:val="16"/>
                <w:lang w:val="fr-FR"/>
              </w:rPr>
              <w:t>nuancé</w:t>
            </w:r>
          </w:p>
          <w:p w:rsidR="004C7141" w:rsidRPr="00875776" w:rsidRDefault="004C7141" w:rsidP="004C7141">
            <w:pPr>
              <w:rPr>
                <w:rFonts w:ascii="Arial" w:hAnsi="Arial" w:cs="Arial"/>
                <w:color w:val="000000"/>
                <w:sz w:val="16"/>
                <w:szCs w:val="16"/>
                <w:lang w:val="fr-FR"/>
              </w:rPr>
            </w:pPr>
            <w:r w:rsidRPr="00875776">
              <w:rPr>
                <w:rFonts w:ascii="Arial" w:hAnsi="Arial" w:cs="Arial"/>
                <w:color w:val="000000"/>
                <w:sz w:val="16"/>
                <w:szCs w:val="16"/>
                <w:u w:val="single"/>
                <w:lang w:val="fr-FR"/>
              </w:rPr>
              <w:t>Couleur :</w:t>
            </w:r>
            <w:r w:rsidRPr="00875776">
              <w:rPr>
                <w:rFonts w:ascii="Arial" w:hAnsi="Arial" w:cs="Arial"/>
                <w:color w:val="000000"/>
                <w:sz w:val="16"/>
                <w:szCs w:val="16"/>
                <w:lang w:val="fr-FR"/>
              </w:rPr>
              <w:t xml:space="preserve">  </w:t>
            </w:r>
            <w:r w:rsidR="005D3F9F">
              <w:rPr>
                <w:rFonts w:ascii="Arial" w:hAnsi="Arial" w:cs="Arial"/>
                <w:color w:val="000000"/>
                <w:sz w:val="16"/>
                <w:szCs w:val="16"/>
                <w:lang w:val="fr-FR"/>
              </w:rPr>
              <w:t>blanc-ecru,</w:t>
            </w:r>
            <w:r w:rsidR="00B26259">
              <w:rPr>
                <w:rFonts w:ascii="Arial" w:hAnsi="Arial" w:cs="Arial"/>
                <w:color w:val="000000"/>
                <w:sz w:val="16"/>
                <w:szCs w:val="16"/>
                <w:lang w:val="fr-FR"/>
              </w:rPr>
              <w:t xml:space="preserve"> la couleur est homogène</w:t>
            </w:r>
            <w:r>
              <w:rPr>
                <w:rFonts w:ascii="Arial" w:hAnsi="Arial" w:cs="Arial"/>
                <w:color w:val="000000"/>
                <w:sz w:val="16"/>
                <w:szCs w:val="16"/>
                <w:lang w:val="fr-FR"/>
              </w:rPr>
              <w:t xml:space="preserve"> dans la masse</w:t>
            </w:r>
            <w:r>
              <w:rPr>
                <w:rFonts w:ascii="Arial" w:hAnsi="Arial" w:cs="Arial"/>
                <w:color w:val="000000"/>
                <w:sz w:val="16"/>
                <w:szCs w:val="16"/>
                <w:lang w:val="fr-FR"/>
              </w:rPr>
              <w:br/>
            </w:r>
            <w:r w:rsidRPr="00875776">
              <w:rPr>
                <w:rFonts w:ascii="Arial" w:hAnsi="Arial" w:cs="Arial"/>
                <w:color w:val="000000"/>
                <w:sz w:val="16"/>
                <w:szCs w:val="16"/>
                <w:u w:val="single"/>
                <w:lang w:val="fr-FR"/>
              </w:rPr>
              <w:t>Texture surface:</w:t>
            </w:r>
            <w:r w:rsidRPr="00875776">
              <w:rPr>
                <w:rFonts w:ascii="Arial" w:hAnsi="Arial" w:cs="Arial"/>
                <w:color w:val="000000"/>
                <w:sz w:val="16"/>
                <w:szCs w:val="16"/>
                <w:lang w:val="fr-FR"/>
              </w:rPr>
              <w:t xml:space="preserve"> </w:t>
            </w:r>
            <w:r>
              <w:rPr>
                <w:rFonts w:ascii="Arial" w:hAnsi="Arial" w:cs="Arial"/>
                <w:color w:val="000000"/>
                <w:sz w:val="16"/>
                <w:szCs w:val="16"/>
                <w:lang w:val="fr-FR"/>
              </w:rPr>
              <w:t>surface rugueuse</w:t>
            </w:r>
            <w:r w:rsidRPr="00875776">
              <w:rPr>
                <w:rFonts w:ascii="Arial" w:hAnsi="Arial" w:cs="Arial"/>
                <w:color w:val="000000"/>
                <w:sz w:val="16"/>
                <w:szCs w:val="16"/>
                <w:lang w:val="fr-FR"/>
              </w:rPr>
              <w:t xml:space="preserve">, </w:t>
            </w:r>
            <w:r>
              <w:rPr>
                <w:rFonts w:ascii="Arial" w:hAnsi="Arial" w:cs="Arial"/>
                <w:color w:val="000000"/>
                <w:sz w:val="16"/>
                <w:szCs w:val="16"/>
                <w:lang w:val="fr-FR"/>
              </w:rPr>
              <w:t xml:space="preserve">avec </w:t>
            </w:r>
            <w:r w:rsidR="00771C62">
              <w:rPr>
                <w:rFonts w:ascii="Arial" w:hAnsi="Arial" w:cs="Arial"/>
                <w:color w:val="000000"/>
                <w:sz w:val="16"/>
                <w:szCs w:val="16"/>
                <w:lang w:val="fr-FR"/>
              </w:rPr>
              <w:t xml:space="preserve">des </w:t>
            </w:r>
            <w:r>
              <w:rPr>
                <w:rFonts w:ascii="Arial" w:hAnsi="Arial" w:cs="Arial"/>
                <w:color w:val="000000"/>
                <w:sz w:val="16"/>
                <w:szCs w:val="16"/>
                <w:lang w:val="fr-FR"/>
              </w:rPr>
              <w:t>cavités et fissures superficielles faisant intrinsèquement partie de l’apparence.</w:t>
            </w:r>
          </w:p>
          <w:p w:rsidR="004C7141" w:rsidRPr="00875776" w:rsidRDefault="004C7141" w:rsidP="004C7141">
            <w:pPr>
              <w:rPr>
                <w:rFonts w:ascii="Arial" w:hAnsi="Arial" w:cs="Arial"/>
                <w:color w:val="000000"/>
                <w:sz w:val="16"/>
                <w:szCs w:val="16"/>
                <w:lang w:val="fr-FR"/>
              </w:rPr>
            </w:pPr>
            <w:r w:rsidRPr="00875776">
              <w:rPr>
                <w:rFonts w:ascii="Arial" w:hAnsi="Arial" w:cs="Arial"/>
                <w:color w:val="000000"/>
                <w:sz w:val="16"/>
                <w:szCs w:val="16"/>
                <w:u w:val="single"/>
                <w:lang w:val="fr-FR"/>
              </w:rPr>
              <w:t>Aspect:</w:t>
            </w:r>
            <w:r w:rsidRPr="00875776">
              <w:rPr>
                <w:rFonts w:ascii="Arial" w:hAnsi="Arial" w:cs="Arial"/>
                <w:color w:val="000000"/>
                <w:sz w:val="16"/>
                <w:szCs w:val="16"/>
                <w:lang w:val="fr-FR"/>
              </w:rPr>
              <w:t xml:space="preserve"> mat</w:t>
            </w:r>
            <w:r>
              <w:rPr>
                <w:rFonts w:ascii="Arial" w:hAnsi="Arial" w:cs="Arial"/>
                <w:color w:val="000000"/>
                <w:sz w:val="16"/>
                <w:szCs w:val="16"/>
                <w:lang w:val="fr-FR"/>
              </w:rPr>
              <w:t xml:space="preserve"> et non-sablé </w:t>
            </w:r>
          </w:p>
          <w:p w:rsidR="000B2BB1" w:rsidRPr="00835578" w:rsidRDefault="000B2BB1" w:rsidP="007636A3">
            <w:pPr>
              <w:jc w:val="both"/>
              <w:rPr>
                <w:rFonts w:ascii="Calibri" w:hAnsi="Calibri"/>
                <w:b/>
                <w:sz w:val="16"/>
                <w:szCs w:val="22"/>
                <w:lang w:val="fr-FR"/>
              </w:rPr>
            </w:pPr>
          </w:p>
        </w:tc>
      </w:tr>
      <w:tr w:rsidR="000B2BB1" w:rsidRPr="00CC2AD3" w:rsidTr="00451435">
        <w:tblPrEx>
          <w:tblCellMar>
            <w:top w:w="0" w:type="dxa"/>
            <w:bottom w:w="0" w:type="dxa"/>
          </w:tblCellMar>
        </w:tblPrEx>
        <w:tc>
          <w:tcPr>
            <w:tcW w:w="5350" w:type="dxa"/>
            <w:tcBorders>
              <w:bottom w:val="single" w:sz="8" w:space="0" w:color="C00000"/>
            </w:tcBorders>
          </w:tcPr>
          <w:p w:rsidR="000B2BB1" w:rsidRPr="00835578" w:rsidRDefault="000B2BB1" w:rsidP="007636A3">
            <w:pPr>
              <w:rPr>
                <w:rFonts w:ascii="Arial" w:hAnsi="Arial" w:cs="Arial"/>
                <w:color w:val="000000"/>
                <w:sz w:val="16"/>
                <w:szCs w:val="18"/>
                <w:u w:val="single"/>
              </w:rPr>
            </w:pPr>
            <w:r w:rsidRPr="007D1B34">
              <w:rPr>
                <w:rFonts w:ascii="Arial" w:hAnsi="Arial" w:cs="Arial"/>
                <w:b/>
                <w:color w:val="000000"/>
                <w:sz w:val="16"/>
                <w:szCs w:val="18"/>
              </w:rPr>
              <w:t>Gebruik :</w:t>
            </w:r>
          </w:p>
        </w:tc>
        <w:tc>
          <w:tcPr>
            <w:tcW w:w="284" w:type="dxa"/>
          </w:tcPr>
          <w:p w:rsidR="000B2BB1" w:rsidRPr="004024E4" w:rsidRDefault="000B2BB1" w:rsidP="007636A3">
            <w:pPr>
              <w:jc w:val="both"/>
              <w:rPr>
                <w:rFonts w:ascii="Calibri" w:hAnsi="Calibri"/>
                <w:b/>
                <w:sz w:val="16"/>
                <w:szCs w:val="22"/>
                <w:lang w:val="nl-BE"/>
              </w:rPr>
            </w:pPr>
          </w:p>
        </w:tc>
        <w:tc>
          <w:tcPr>
            <w:tcW w:w="4819" w:type="dxa"/>
            <w:tcBorders>
              <w:bottom w:val="single" w:sz="8" w:space="0" w:color="C00000"/>
            </w:tcBorders>
          </w:tcPr>
          <w:p w:rsidR="000B2BB1" w:rsidRPr="004024E4" w:rsidRDefault="000B2BB1" w:rsidP="007636A3">
            <w:pPr>
              <w:rPr>
                <w:rFonts w:ascii="Arial" w:hAnsi="Arial" w:cs="Arial"/>
                <w:color w:val="000000"/>
                <w:sz w:val="16"/>
                <w:szCs w:val="18"/>
                <w:u w:val="single"/>
                <w:lang w:val="fr-FR"/>
              </w:rPr>
            </w:pPr>
            <w:r w:rsidRPr="007D1B34">
              <w:rPr>
                <w:rFonts w:ascii="Arial" w:hAnsi="Arial" w:cs="Arial"/>
                <w:b/>
                <w:color w:val="000000"/>
                <w:sz w:val="16"/>
                <w:szCs w:val="18"/>
              </w:rPr>
              <w:t>Utilisation :</w:t>
            </w:r>
          </w:p>
        </w:tc>
      </w:tr>
      <w:tr w:rsidR="000B2BB1" w:rsidRPr="00CC2AD3" w:rsidTr="00451435">
        <w:tblPrEx>
          <w:tblCellMar>
            <w:top w:w="0" w:type="dxa"/>
            <w:bottom w:w="0" w:type="dxa"/>
          </w:tblCellMar>
        </w:tblPrEx>
        <w:tc>
          <w:tcPr>
            <w:tcW w:w="5350" w:type="dxa"/>
            <w:tcBorders>
              <w:top w:val="single" w:sz="8" w:space="0" w:color="C00000"/>
            </w:tcBorders>
          </w:tcPr>
          <w:p w:rsidR="0044442C" w:rsidRPr="001D2F93" w:rsidRDefault="0044442C" w:rsidP="0044442C">
            <w:pPr>
              <w:outlineLvl w:val="0"/>
              <w:rPr>
                <w:rFonts w:ascii="Arial" w:hAnsi="Arial" w:cs="Arial"/>
                <w:color w:val="000000"/>
                <w:sz w:val="16"/>
                <w:szCs w:val="16"/>
              </w:rPr>
            </w:pPr>
            <w:r w:rsidRPr="001D2F93">
              <w:rPr>
                <w:rFonts w:ascii="Arial" w:hAnsi="Arial" w:cs="Arial"/>
                <w:color w:val="000000"/>
                <w:sz w:val="16"/>
                <w:szCs w:val="16"/>
                <w:u w:val="single"/>
              </w:rPr>
              <w:t>Type steen</w:t>
            </w:r>
            <w:r w:rsidRPr="001D2F93">
              <w:rPr>
                <w:rFonts w:ascii="Arial" w:hAnsi="Arial" w:cs="Arial"/>
                <w:color w:val="000000"/>
                <w:sz w:val="16"/>
                <w:szCs w:val="16"/>
              </w:rPr>
              <w:t xml:space="preserve"> : </w:t>
            </w:r>
            <w:r>
              <w:rPr>
                <w:rFonts w:ascii="Arial" w:hAnsi="Arial" w:cs="Arial"/>
                <w:color w:val="000000"/>
                <w:sz w:val="16"/>
                <w:szCs w:val="16"/>
              </w:rPr>
              <w:t>Wasserstrich-</w:t>
            </w:r>
            <w:r w:rsidR="000A4B72">
              <w:rPr>
                <w:rFonts w:ascii="Arial" w:hAnsi="Arial" w:cs="Arial"/>
                <w:color w:val="000000"/>
                <w:sz w:val="16"/>
                <w:szCs w:val="16"/>
              </w:rPr>
              <w:t>v</w:t>
            </w:r>
            <w:r>
              <w:rPr>
                <w:rFonts w:ascii="Arial" w:hAnsi="Arial" w:cs="Arial"/>
                <w:color w:val="000000"/>
                <w:sz w:val="16"/>
                <w:szCs w:val="16"/>
              </w:rPr>
              <w:t>ormbak</w:t>
            </w:r>
            <w:r w:rsidR="00B26259">
              <w:rPr>
                <w:rFonts w:ascii="Arial" w:hAnsi="Arial" w:cs="Arial"/>
                <w:color w:val="000000"/>
                <w:sz w:val="16"/>
                <w:szCs w:val="16"/>
              </w:rPr>
              <w:t>steen</w:t>
            </w:r>
          </w:p>
          <w:p w:rsidR="0044442C" w:rsidRPr="001D2F93" w:rsidRDefault="0044442C" w:rsidP="0044442C">
            <w:pPr>
              <w:rPr>
                <w:rFonts w:ascii="Arial" w:hAnsi="Arial" w:cs="Arial"/>
                <w:color w:val="000000"/>
                <w:sz w:val="16"/>
                <w:szCs w:val="16"/>
              </w:rPr>
            </w:pPr>
            <w:r w:rsidRPr="001D2F93">
              <w:rPr>
                <w:rFonts w:ascii="Arial" w:hAnsi="Arial" w:cs="Arial"/>
                <w:color w:val="000000"/>
                <w:sz w:val="16"/>
                <w:szCs w:val="16"/>
                <w:u w:val="single"/>
              </w:rPr>
              <w:t>Toepassingsgebied</w:t>
            </w:r>
            <w:r w:rsidRPr="001D2F93">
              <w:rPr>
                <w:rFonts w:ascii="Arial" w:hAnsi="Arial" w:cs="Arial"/>
                <w:color w:val="000000"/>
                <w:sz w:val="16"/>
                <w:szCs w:val="16"/>
              </w:rPr>
              <w:t xml:space="preserve"> : decoratief niet-dragend binnen- en buitenmetselwerk</w:t>
            </w:r>
          </w:p>
          <w:p w:rsidR="000B2BB1" w:rsidRPr="00590848" w:rsidRDefault="000B2BB1" w:rsidP="007636A3">
            <w:pPr>
              <w:rPr>
                <w:rFonts w:ascii="Arial" w:hAnsi="Arial" w:cs="Arial"/>
                <w:color w:val="000000"/>
                <w:sz w:val="16"/>
                <w:szCs w:val="18"/>
                <w:u w:val="single"/>
              </w:rPr>
            </w:pPr>
          </w:p>
        </w:tc>
        <w:tc>
          <w:tcPr>
            <w:tcW w:w="284" w:type="dxa"/>
          </w:tcPr>
          <w:p w:rsidR="000B2BB1" w:rsidRPr="004024E4" w:rsidRDefault="000B2BB1" w:rsidP="007636A3">
            <w:pPr>
              <w:jc w:val="both"/>
              <w:rPr>
                <w:rFonts w:ascii="Calibri" w:hAnsi="Calibri"/>
                <w:b/>
                <w:sz w:val="16"/>
                <w:szCs w:val="22"/>
                <w:lang w:val="nl-BE"/>
              </w:rPr>
            </w:pPr>
          </w:p>
        </w:tc>
        <w:tc>
          <w:tcPr>
            <w:tcW w:w="4819" w:type="dxa"/>
            <w:tcBorders>
              <w:top w:val="single" w:sz="8" w:space="0" w:color="C00000"/>
            </w:tcBorders>
          </w:tcPr>
          <w:p w:rsidR="004C7141" w:rsidRDefault="004C7141" w:rsidP="004C7141">
            <w:pPr>
              <w:rPr>
                <w:rFonts w:ascii="Arial" w:hAnsi="Arial" w:cs="Arial"/>
                <w:color w:val="000000"/>
                <w:sz w:val="16"/>
                <w:szCs w:val="16"/>
                <w:lang w:val="fr-FR"/>
              </w:rPr>
            </w:pPr>
            <w:r w:rsidRPr="00875776">
              <w:rPr>
                <w:rFonts w:ascii="Arial" w:hAnsi="Arial" w:cs="Arial"/>
                <w:color w:val="000000"/>
                <w:sz w:val="16"/>
                <w:szCs w:val="16"/>
                <w:u w:val="single"/>
                <w:lang w:val="fr-FR"/>
              </w:rPr>
              <w:t>Type de brique</w:t>
            </w:r>
            <w:r w:rsidRPr="00875776">
              <w:rPr>
                <w:rFonts w:ascii="Arial" w:hAnsi="Arial" w:cs="Arial"/>
                <w:color w:val="000000"/>
                <w:sz w:val="16"/>
                <w:szCs w:val="16"/>
                <w:lang w:val="fr-FR"/>
              </w:rPr>
              <w:t xml:space="preserve"> : </w:t>
            </w:r>
            <w:r w:rsidR="000A4B72">
              <w:rPr>
                <w:rFonts w:ascii="Arial" w:hAnsi="Arial" w:cs="Arial"/>
                <w:color w:val="000000"/>
                <w:sz w:val="16"/>
                <w:szCs w:val="16"/>
                <w:lang w:val="fr-FR"/>
              </w:rPr>
              <w:t>brique moulée-main pressée Wasserstrich</w:t>
            </w:r>
          </w:p>
          <w:p w:rsidR="004C7141" w:rsidRPr="00875776" w:rsidRDefault="004C7141" w:rsidP="004C7141">
            <w:pPr>
              <w:rPr>
                <w:rFonts w:ascii="Arial" w:hAnsi="Arial" w:cs="Arial"/>
                <w:color w:val="000000"/>
                <w:sz w:val="16"/>
                <w:szCs w:val="16"/>
                <w:lang w:val="fr-FR"/>
              </w:rPr>
            </w:pPr>
            <w:r w:rsidRPr="00875776">
              <w:rPr>
                <w:rFonts w:ascii="Arial" w:hAnsi="Arial" w:cs="Arial"/>
                <w:color w:val="000000"/>
                <w:sz w:val="16"/>
                <w:szCs w:val="16"/>
                <w:u w:val="single"/>
                <w:lang w:val="fr-FR"/>
              </w:rPr>
              <w:t>Application</w:t>
            </w:r>
            <w:r w:rsidRPr="00875776">
              <w:rPr>
                <w:rFonts w:ascii="Arial" w:hAnsi="Arial" w:cs="Arial"/>
                <w:color w:val="000000"/>
                <w:sz w:val="16"/>
                <w:szCs w:val="16"/>
                <w:lang w:val="fr-FR"/>
              </w:rPr>
              <w:t xml:space="preserve"> : maçonnerie décorative intérieure et extérieure non portante </w:t>
            </w:r>
          </w:p>
          <w:p w:rsidR="000B2BB1" w:rsidRPr="004024E4" w:rsidRDefault="000B2BB1" w:rsidP="007636A3">
            <w:pPr>
              <w:rPr>
                <w:rFonts w:ascii="Arial" w:hAnsi="Arial" w:cs="Arial"/>
                <w:color w:val="000000"/>
                <w:sz w:val="16"/>
                <w:szCs w:val="18"/>
                <w:u w:val="single"/>
                <w:lang w:val="fr-FR"/>
              </w:rPr>
            </w:pPr>
          </w:p>
        </w:tc>
      </w:tr>
    </w:tbl>
    <w:p w:rsidR="00835578" w:rsidRPr="000B2BB1" w:rsidRDefault="007C018C">
      <w:pPr>
        <w:rPr>
          <w:lang w:val="fr-BE"/>
        </w:rPr>
      </w:pPr>
      <w:r>
        <w:rPr>
          <w:noProof/>
          <w:lang w:val="nl-BE" w:eastAsia="nl-BE"/>
        </w:rPr>
        <w:drawing>
          <wp:anchor distT="0" distB="0" distL="114300" distR="114300" simplePos="0" relativeHeight="251658752" behindDoc="1" locked="0" layoutInCell="1" allowOverlap="1">
            <wp:simplePos x="0" y="0"/>
            <wp:positionH relativeFrom="column">
              <wp:posOffset>5177155</wp:posOffset>
            </wp:positionH>
            <wp:positionV relativeFrom="paragraph">
              <wp:posOffset>2823210</wp:posOffset>
            </wp:positionV>
            <wp:extent cx="1431290" cy="532765"/>
            <wp:effectExtent l="0" t="0" r="0" b="0"/>
            <wp:wrapNone/>
            <wp:docPr id="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129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578" w:rsidRPr="000B2BB1">
        <w:rPr>
          <w:lang w:val="fr-BE"/>
        </w:rPr>
        <w:br w:type="page"/>
      </w:r>
    </w:p>
    <w:tbl>
      <w:tblPr>
        <w:tblW w:w="10453" w:type="dxa"/>
        <w:tblInd w:w="3" w:type="dxa"/>
        <w:tblLayout w:type="fixed"/>
        <w:tblLook w:val="0000" w:firstRow="0" w:lastRow="0" w:firstColumn="0" w:lastColumn="0" w:noHBand="0" w:noVBand="0"/>
      </w:tblPr>
      <w:tblGrid>
        <w:gridCol w:w="5350"/>
        <w:gridCol w:w="284"/>
        <w:gridCol w:w="4819"/>
      </w:tblGrid>
      <w:tr w:rsidR="00CC2AD3" w:rsidRPr="00CC2AD3" w:rsidTr="00CC2AD3">
        <w:tblPrEx>
          <w:tblCellMar>
            <w:top w:w="0" w:type="dxa"/>
            <w:bottom w:w="0" w:type="dxa"/>
          </w:tblCellMar>
        </w:tblPrEx>
        <w:tc>
          <w:tcPr>
            <w:tcW w:w="5350" w:type="dxa"/>
            <w:tcBorders>
              <w:bottom w:val="single" w:sz="8" w:space="0" w:color="C00000"/>
            </w:tcBorders>
          </w:tcPr>
          <w:p w:rsidR="00CC2AD3" w:rsidRPr="00C11635" w:rsidRDefault="00835578" w:rsidP="00CC2AD3">
            <w:pPr>
              <w:rPr>
                <w:rFonts w:ascii="Arial" w:hAnsi="Arial" w:cs="Arial"/>
                <w:b/>
                <w:color w:val="000000"/>
                <w:sz w:val="16"/>
                <w:szCs w:val="16"/>
              </w:rPr>
            </w:pPr>
            <w:r w:rsidRPr="000B2BB1">
              <w:rPr>
                <w:sz w:val="16"/>
                <w:szCs w:val="16"/>
                <w:lang w:val="fr-BE"/>
              </w:rPr>
              <w:lastRenderedPageBreak/>
              <w:br w:type="page"/>
            </w:r>
            <w:r w:rsidR="00CC2AD3" w:rsidRPr="000B2BB1">
              <w:rPr>
                <w:sz w:val="16"/>
                <w:szCs w:val="16"/>
                <w:lang w:val="fr-BE"/>
              </w:rPr>
              <w:br w:type="page"/>
            </w:r>
            <w:r w:rsidR="00CC2AD3" w:rsidRPr="00C11635">
              <w:rPr>
                <w:rFonts w:ascii="Arial" w:hAnsi="Arial" w:cs="Arial"/>
                <w:b/>
                <w:color w:val="000000"/>
                <w:sz w:val="16"/>
                <w:szCs w:val="16"/>
              </w:rPr>
              <w:t>Conformiteitskeurmerk en normen :</w:t>
            </w:r>
          </w:p>
        </w:tc>
        <w:tc>
          <w:tcPr>
            <w:tcW w:w="284" w:type="dxa"/>
          </w:tcPr>
          <w:p w:rsidR="00CC2AD3" w:rsidRPr="00C11635" w:rsidRDefault="00CC2AD3" w:rsidP="0086710F">
            <w:pPr>
              <w:jc w:val="both"/>
              <w:rPr>
                <w:rFonts w:ascii="Calibri" w:hAnsi="Calibri"/>
                <w:b/>
                <w:sz w:val="16"/>
                <w:szCs w:val="16"/>
                <w:lang w:val="nl-BE"/>
              </w:rPr>
            </w:pPr>
          </w:p>
        </w:tc>
        <w:tc>
          <w:tcPr>
            <w:tcW w:w="4819" w:type="dxa"/>
            <w:tcBorders>
              <w:bottom w:val="single" w:sz="8" w:space="0" w:color="C00000"/>
            </w:tcBorders>
          </w:tcPr>
          <w:p w:rsidR="00CC2AD3" w:rsidRPr="00C11635" w:rsidRDefault="00CC2AD3" w:rsidP="00CC2AD3">
            <w:pPr>
              <w:rPr>
                <w:rFonts w:ascii="Arial" w:hAnsi="Arial" w:cs="Arial"/>
                <w:color w:val="000000"/>
                <w:sz w:val="16"/>
                <w:szCs w:val="16"/>
                <w:lang w:val="fr-FR"/>
              </w:rPr>
            </w:pPr>
            <w:r w:rsidRPr="00C11635">
              <w:rPr>
                <w:rFonts w:ascii="Arial" w:hAnsi="Arial" w:cs="Arial"/>
                <w:b/>
                <w:color w:val="000000"/>
                <w:sz w:val="16"/>
                <w:szCs w:val="16"/>
              </w:rPr>
              <w:t>Certificat de conformité et normes :</w:t>
            </w:r>
          </w:p>
        </w:tc>
      </w:tr>
      <w:tr w:rsidR="00CC2AD3" w:rsidRPr="00CC2AD3" w:rsidTr="00CC2AD3">
        <w:tblPrEx>
          <w:tblCellMar>
            <w:top w:w="0" w:type="dxa"/>
            <w:bottom w:w="0" w:type="dxa"/>
          </w:tblCellMar>
        </w:tblPrEx>
        <w:tc>
          <w:tcPr>
            <w:tcW w:w="5350" w:type="dxa"/>
            <w:tcBorders>
              <w:top w:val="single" w:sz="8" w:space="0" w:color="C00000"/>
            </w:tcBorders>
          </w:tcPr>
          <w:p w:rsidR="00D83485" w:rsidRPr="00FA56BF" w:rsidRDefault="00D83485" w:rsidP="00D83485">
            <w:pPr>
              <w:rPr>
                <w:rFonts w:ascii="Arial" w:hAnsi="Arial" w:cs="Arial"/>
                <w:color w:val="000000"/>
                <w:sz w:val="16"/>
                <w:szCs w:val="16"/>
              </w:rPr>
            </w:pPr>
            <w:r w:rsidRPr="00FA56BF">
              <w:rPr>
                <w:rFonts w:ascii="Arial" w:hAnsi="Arial" w:cs="Arial"/>
                <w:color w:val="000000"/>
                <w:sz w:val="16"/>
                <w:szCs w:val="16"/>
              </w:rPr>
              <w:t>De fabrikant kan in het kader van de Europese Bouwproducten</w:t>
            </w:r>
            <w:r>
              <w:rPr>
                <w:rFonts w:ascii="Arial" w:hAnsi="Arial" w:cs="Arial"/>
                <w:color w:val="000000"/>
                <w:sz w:val="16"/>
                <w:szCs w:val="16"/>
              </w:rPr>
              <w:t>-</w:t>
            </w:r>
            <w:r w:rsidRPr="00FA56BF">
              <w:rPr>
                <w:rFonts w:ascii="Arial" w:hAnsi="Arial" w:cs="Arial"/>
                <w:color w:val="000000"/>
                <w:sz w:val="16"/>
                <w:szCs w:val="16"/>
              </w:rPr>
              <w:t>verordening de prestatieverklaring (DoP) voorleggen.</w:t>
            </w:r>
          </w:p>
          <w:p w:rsidR="00D83485" w:rsidRPr="00FA56BF" w:rsidRDefault="00D83485" w:rsidP="00D83485">
            <w:pPr>
              <w:rPr>
                <w:rFonts w:ascii="Arial" w:hAnsi="Arial" w:cs="Arial"/>
                <w:color w:val="000000"/>
                <w:sz w:val="16"/>
                <w:szCs w:val="16"/>
              </w:rPr>
            </w:pPr>
            <w:r w:rsidRPr="00FA56BF">
              <w:rPr>
                <w:rFonts w:ascii="Arial" w:hAnsi="Arial" w:cs="Arial"/>
                <w:color w:val="000000"/>
                <w:sz w:val="16"/>
                <w:szCs w:val="16"/>
              </w:rPr>
              <w:t xml:space="preserve">De prestatieverklaring van de essentiële kenmerken </w:t>
            </w:r>
            <w:r>
              <w:rPr>
                <w:rFonts w:ascii="Arial" w:hAnsi="Arial" w:cs="Arial"/>
                <w:color w:val="000000"/>
                <w:sz w:val="16"/>
                <w:szCs w:val="16"/>
              </w:rPr>
              <w:t xml:space="preserve">volgens NBN </w:t>
            </w:r>
            <w:r w:rsidRPr="00FA56BF">
              <w:rPr>
                <w:rFonts w:ascii="Arial" w:hAnsi="Arial" w:cs="Arial"/>
                <w:color w:val="000000"/>
                <w:sz w:val="16"/>
                <w:szCs w:val="16"/>
              </w:rPr>
              <w:t>EN771</w:t>
            </w:r>
            <w:r>
              <w:rPr>
                <w:rFonts w:ascii="Arial" w:hAnsi="Arial" w:cs="Arial"/>
                <w:color w:val="000000"/>
                <w:sz w:val="16"/>
                <w:szCs w:val="16"/>
              </w:rPr>
              <w:t xml:space="preserve">-1 </w:t>
            </w:r>
            <w:r w:rsidRPr="00FA56BF">
              <w:rPr>
                <w:rFonts w:ascii="Arial" w:hAnsi="Arial" w:cs="Arial"/>
                <w:color w:val="000000"/>
                <w:sz w:val="16"/>
                <w:szCs w:val="16"/>
              </w:rPr>
              <w:t xml:space="preserve">is conform de </w:t>
            </w:r>
            <w:r>
              <w:rPr>
                <w:rFonts w:ascii="Arial" w:hAnsi="Arial" w:cs="Arial"/>
                <w:color w:val="000000"/>
                <w:sz w:val="16"/>
                <w:szCs w:val="16"/>
              </w:rPr>
              <w:t>CPR</w:t>
            </w:r>
            <w:r w:rsidRPr="00FA56BF">
              <w:rPr>
                <w:rFonts w:ascii="Arial" w:hAnsi="Arial" w:cs="Arial"/>
                <w:color w:val="000000"/>
                <w:sz w:val="16"/>
                <w:szCs w:val="16"/>
              </w:rPr>
              <w:t xml:space="preserve">. De volledige prestatieverklaring (DoP) is beschikbaar via </w:t>
            </w:r>
            <w:hyperlink r:id="rId10" w:history="1">
              <w:r w:rsidR="00F24DE2" w:rsidRPr="00C46B3F">
                <w:rPr>
                  <w:rFonts w:ascii="Arial" w:hAnsi="Arial" w:cs="Arial"/>
                  <w:color w:val="000000"/>
                  <w:sz w:val="16"/>
                  <w:szCs w:val="16"/>
                  <w:u w:val="single"/>
                </w:rPr>
                <w:t>http://ce.wienerberger.be</w:t>
              </w:r>
            </w:hyperlink>
            <w:r>
              <w:rPr>
                <w:rFonts w:ascii="Arial" w:hAnsi="Arial" w:cs="Arial"/>
                <w:color w:val="000000"/>
                <w:sz w:val="16"/>
                <w:szCs w:val="16"/>
              </w:rPr>
              <w:t>.</w:t>
            </w:r>
          </w:p>
          <w:p w:rsidR="00CC2AD3" w:rsidRPr="00C11635" w:rsidRDefault="00CC2AD3" w:rsidP="0086710F">
            <w:pPr>
              <w:pStyle w:val="Kop1"/>
              <w:keepNext w:val="0"/>
              <w:jc w:val="both"/>
              <w:rPr>
                <w:rFonts w:ascii="Calibri" w:hAnsi="Calibri"/>
                <w:b w:val="0"/>
                <w:sz w:val="16"/>
                <w:szCs w:val="16"/>
              </w:rPr>
            </w:pPr>
          </w:p>
        </w:tc>
        <w:tc>
          <w:tcPr>
            <w:tcW w:w="284" w:type="dxa"/>
          </w:tcPr>
          <w:p w:rsidR="00CC2AD3" w:rsidRPr="00C11635" w:rsidRDefault="00CC2AD3" w:rsidP="0086710F">
            <w:pPr>
              <w:jc w:val="both"/>
              <w:rPr>
                <w:rFonts w:ascii="Calibri" w:hAnsi="Calibri"/>
                <w:b/>
                <w:sz w:val="16"/>
                <w:szCs w:val="16"/>
                <w:lang w:val="nl-BE"/>
              </w:rPr>
            </w:pPr>
          </w:p>
        </w:tc>
        <w:tc>
          <w:tcPr>
            <w:tcW w:w="4819" w:type="dxa"/>
            <w:tcBorders>
              <w:top w:val="single" w:sz="8" w:space="0" w:color="C00000"/>
            </w:tcBorders>
          </w:tcPr>
          <w:p w:rsidR="00D83485" w:rsidRPr="00D83485" w:rsidRDefault="00D83485" w:rsidP="00D83485">
            <w:pPr>
              <w:rPr>
                <w:rFonts w:ascii="Arial" w:hAnsi="Arial" w:cs="Arial"/>
                <w:color w:val="000000"/>
                <w:sz w:val="16"/>
                <w:szCs w:val="16"/>
                <w:lang w:val="fr-BE"/>
              </w:rPr>
            </w:pPr>
            <w:r w:rsidRPr="00D83485">
              <w:rPr>
                <w:rFonts w:ascii="Arial" w:hAnsi="Arial" w:cs="Arial"/>
                <w:color w:val="000000"/>
                <w:sz w:val="16"/>
                <w:szCs w:val="16"/>
                <w:lang w:val="fr-BE"/>
              </w:rPr>
              <w:t xml:space="preserve">Le fabriquant peut soumettre la déclaration de prestation (DoP) dans le cadre de la Réglementation Européenne des Produits de Construction. </w:t>
            </w:r>
          </w:p>
          <w:p w:rsidR="00D83485" w:rsidRPr="00FA56BF" w:rsidRDefault="00D83485" w:rsidP="00D83485">
            <w:pPr>
              <w:rPr>
                <w:rFonts w:ascii="Arial" w:hAnsi="Arial" w:cs="Arial"/>
                <w:color w:val="000000"/>
                <w:sz w:val="16"/>
                <w:szCs w:val="16"/>
                <w:lang w:val="fr-FR"/>
              </w:rPr>
            </w:pPr>
            <w:r w:rsidRPr="00FA56BF">
              <w:rPr>
                <w:rFonts w:ascii="Arial" w:hAnsi="Arial" w:cs="Arial"/>
                <w:color w:val="000000"/>
                <w:sz w:val="16"/>
                <w:szCs w:val="16"/>
                <w:lang w:val="fr-FR"/>
              </w:rPr>
              <w:t xml:space="preserve">La déclaration de prestation des principales caractéristiques </w:t>
            </w:r>
            <w:r>
              <w:rPr>
                <w:rFonts w:ascii="Arial" w:hAnsi="Arial" w:cs="Arial"/>
                <w:color w:val="000000"/>
                <w:sz w:val="16"/>
                <w:szCs w:val="16"/>
                <w:lang w:val="fr-FR"/>
              </w:rPr>
              <w:t>selon NBN</w:t>
            </w:r>
            <w:r w:rsidRPr="00FA56BF">
              <w:rPr>
                <w:rFonts w:ascii="Arial" w:hAnsi="Arial" w:cs="Arial"/>
                <w:color w:val="000000"/>
                <w:sz w:val="16"/>
                <w:szCs w:val="16"/>
                <w:lang w:val="fr-FR"/>
              </w:rPr>
              <w:t xml:space="preserve"> EN 771</w:t>
            </w:r>
            <w:r>
              <w:rPr>
                <w:rFonts w:ascii="Arial" w:hAnsi="Arial" w:cs="Arial"/>
                <w:color w:val="000000"/>
                <w:sz w:val="16"/>
                <w:szCs w:val="16"/>
                <w:lang w:val="fr-FR"/>
              </w:rPr>
              <w:t xml:space="preserve">-1 </w:t>
            </w:r>
            <w:r w:rsidRPr="00FA56BF">
              <w:rPr>
                <w:rFonts w:ascii="Arial" w:hAnsi="Arial" w:cs="Arial"/>
                <w:color w:val="000000"/>
                <w:sz w:val="16"/>
                <w:szCs w:val="16"/>
                <w:lang w:val="fr-FR"/>
              </w:rPr>
              <w:t>est conforme avec l</w:t>
            </w:r>
            <w:r>
              <w:rPr>
                <w:rFonts w:ascii="Arial" w:hAnsi="Arial" w:cs="Arial"/>
                <w:color w:val="000000"/>
                <w:sz w:val="16"/>
                <w:szCs w:val="16"/>
                <w:lang w:val="fr-FR"/>
              </w:rPr>
              <w:t>a CPR</w:t>
            </w:r>
            <w:r w:rsidRPr="00FA56BF">
              <w:rPr>
                <w:rFonts w:ascii="Arial" w:hAnsi="Arial" w:cs="Arial"/>
                <w:color w:val="000000"/>
                <w:sz w:val="16"/>
                <w:szCs w:val="16"/>
                <w:lang w:val="fr-FR"/>
              </w:rPr>
              <w:t xml:space="preserve">. La déclaration de prestation (DoP) complète est disponible sur </w:t>
            </w:r>
            <w:hyperlink r:id="rId11" w:history="1">
              <w:r w:rsidR="00F24DE2" w:rsidRPr="009B54B7">
                <w:rPr>
                  <w:rFonts w:ascii="Arial" w:hAnsi="Arial" w:cs="Arial"/>
                  <w:color w:val="000000"/>
                  <w:sz w:val="16"/>
                  <w:szCs w:val="16"/>
                  <w:u w:val="single"/>
                  <w:lang w:val="fr-FR"/>
                </w:rPr>
                <w:t>http://ce.wienerberger.be</w:t>
              </w:r>
            </w:hyperlink>
            <w:r>
              <w:rPr>
                <w:rFonts w:ascii="Arial" w:hAnsi="Arial" w:cs="Arial"/>
                <w:color w:val="000000"/>
                <w:sz w:val="16"/>
                <w:szCs w:val="16"/>
                <w:lang w:val="fr-FR"/>
              </w:rPr>
              <w:t>.</w:t>
            </w:r>
          </w:p>
          <w:p w:rsidR="00CC2AD3" w:rsidRPr="00C11635" w:rsidRDefault="00CC2AD3" w:rsidP="0086710F">
            <w:pPr>
              <w:jc w:val="both"/>
              <w:rPr>
                <w:rFonts w:ascii="Calibri" w:hAnsi="Calibri"/>
                <w:b/>
                <w:sz w:val="16"/>
                <w:szCs w:val="16"/>
                <w:lang w:val="fr-FR"/>
              </w:rPr>
            </w:pPr>
          </w:p>
        </w:tc>
      </w:tr>
      <w:tr w:rsidR="00CC2AD3" w:rsidRPr="00CC2AD3" w:rsidTr="00CC2AD3">
        <w:tblPrEx>
          <w:tblCellMar>
            <w:top w:w="0" w:type="dxa"/>
            <w:bottom w:w="0" w:type="dxa"/>
          </w:tblCellMar>
        </w:tblPrEx>
        <w:tc>
          <w:tcPr>
            <w:tcW w:w="5350" w:type="dxa"/>
            <w:tcBorders>
              <w:bottom w:val="single" w:sz="8" w:space="0" w:color="C00000"/>
            </w:tcBorders>
          </w:tcPr>
          <w:p w:rsidR="00CC2AD3" w:rsidRPr="00C11635" w:rsidRDefault="00CC2AD3" w:rsidP="00CC2AD3">
            <w:pPr>
              <w:pStyle w:val="Kop1"/>
              <w:jc w:val="both"/>
              <w:rPr>
                <w:rFonts w:ascii="Calibri" w:hAnsi="Calibri"/>
                <w:b w:val="0"/>
                <w:sz w:val="16"/>
                <w:szCs w:val="16"/>
                <w:lang w:val="fr-BE"/>
              </w:rPr>
            </w:pPr>
            <w:r w:rsidRPr="00C11635">
              <w:rPr>
                <w:rFonts w:ascii="Arial" w:hAnsi="Arial" w:cs="Arial"/>
                <w:color w:val="000000"/>
                <w:sz w:val="16"/>
                <w:szCs w:val="16"/>
              </w:rPr>
              <w:t>Uitvoering :</w:t>
            </w:r>
            <w:r w:rsidRPr="00C11635">
              <w:rPr>
                <w:rFonts w:ascii="Calibri" w:hAnsi="Calibri"/>
                <w:sz w:val="16"/>
                <w:szCs w:val="16"/>
              </w:rPr>
              <w:t xml:space="preserve"> </w:t>
            </w:r>
          </w:p>
        </w:tc>
        <w:tc>
          <w:tcPr>
            <w:tcW w:w="284" w:type="dxa"/>
          </w:tcPr>
          <w:p w:rsidR="00CC2AD3" w:rsidRPr="00C11635" w:rsidRDefault="00CC2AD3" w:rsidP="0086710F">
            <w:pPr>
              <w:jc w:val="both"/>
              <w:rPr>
                <w:rFonts w:ascii="Calibri" w:hAnsi="Calibri"/>
                <w:sz w:val="16"/>
                <w:szCs w:val="16"/>
                <w:lang w:val="fr-BE"/>
              </w:rPr>
            </w:pPr>
          </w:p>
        </w:tc>
        <w:tc>
          <w:tcPr>
            <w:tcW w:w="4819" w:type="dxa"/>
            <w:tcBorders>
              <w:bottom w:val="single" w:sz="8" w:space="0" w:color="C00000"/>
            </w:tcBorders>
          </w:tcPr>
          <w:p w:rsidR="00CC2AD3" w:rsidRPr="00C11635" w:rsidRDefault="00CC2AD3" w:rsidP="00C54281">
            <w:pPr>
              <w:pStyle w:val="Kop1"/>
              <w:jc w:val="both"/>
              <w:rPr>
                <w:rFonts w:ascii="Calibri" w:hAnsi="Calibri"/>
                <w:sz w:val="16"/>
                <w:szCs w:val="16"/>
                <w:lang w:val="fr-BE"/>
              </w:rPr>
            </w:pPr>
            <w:r w:rsidRPr="00C11635">
              <w:rPr>
                <w:rFonts w:ascii="Arial" w:hAnsi="Arial" w:cs="Arial"/>
                <w:color w:val="000000"/>
                <w:sz w:val="16"/>
                <w:szCs w:val="16"/>
              </w:rPr>
              <w:t xml:space="preserve">Exécution : </w:t>
            </w:r>
          </w:p>
        </w:tc>
      </w:tr>
      <w:tr w:rsidR="00CC2AD3" w:rsidRPr="00CC2AD3" w:rsidTr="00C54281">
        <w:tblPrEx>
          <w:tblCellMar>
            <w:top w:w="0" w:type="dxa"/>
            <w:bottom w:w="0" w:type="dxa"/>
          </w:tblCellMar>
        </w:tblPrEx>
        <w:trPr>
          <w:trHeight w:val="70"/>
        </w:trPr>
        <w:tc>
          <w:tcPr>
            <w:tcW w:w="5350" w:type="dxa"/>
            <w:tcBorders>
              <w:top w:val="single" w:sz="8" w:space="0" w:color="C00000"/>
            </w:tcBorders>
          </w:tcPr>
          <w:p w:rsidR="00CE4743" w:rsidRPr="00FA56BF" w:rsidRDefault="00CE4743" w:rsidP="00451435">
            <w:pPr>
              <w:rPr>
                <w:rFonts w:ascii="Arial" w:eastAsia="MS Mincho" w:hAnsi="Arial" w:cs="Arial"/>
                <w:color w:val="000000"/>
                <w:sz w:val="16"/>
                <w:szCs w:val="16"/>
              </w:rPr>
            </w:pPr>
            <w:bookmarkStart w:id="1" w:name="OLE_LINK3"/>
            <w:bookmarkStart w:id="2" w:name="OLE_LINK4"/>
            <w:r w:rsidRPr="00FA56BF">
              <w:rPr>
                <w:rFonts w:ascii="Arial" w:eastAsia="MS Mincho" w:hAnsi="Arial" w:cs="Arial"/>
                <w:color w:val="000000"/>
                <w:sz w:val="16"/>
                <w:szCs w:val="16"/>
              </w:rPr>
              <w:t xml:space="preserve">De gevelstenen worden verwerkt uit 4 à 5 verschillende pakken, en worden weggenomen in diagonale richting. </w:t>
            </w:r>
          </w:p>
          <w:p w:rsidR="00CE4743" w:rsidRPr="00FA56BF" w:rsidRDefault="00CE4743" w:rsidP="00451435">
            <w:pPr>
              <w:rPr>
                <w:rFonts w:ascii="Arial" w:eastAsia="MS Mincho" w:hAnsi="Arial" w:cs="Arial"/>
                <w:color w:val="000000"/>
                <w:sz w:val="16"/>
                <w:szCs w:val="16"/>
              </w:rPr>
            </w:pPr>
            <w:r w:rsidRPr="00FA56BF">
              <w:rPr>
                <w:rFonts w:ascii="Arial" w:eastAsia="MS Mincho" w:hAnsi="Arial" w:cs="Arial"/>
                <w:color w:val="000000"/>
                <w:sz w:val="16"/>
                <w:szCs w:val="16"/>
              </w:rPr>
              <w:t>De gevelstenen worden gemetseld/dungemetseld/verlijmd* volgens halfsteens-/stapel-/wild-/… verband*.</w:t>
            </w:r>
          </w:p>
          <w:p w:rsidR="00CE4743" w:rsidRPr="00FA56BF" w:rsidRDefault="00CE4743" w:rsidP="00451435">
            <w:pPr>
              <w:rPr>
                <w:rFonts w:ascii="Arial" w:eastAsia="MS Mincho" w:hAnsi="Arial" w:cs="Arial"/>
                <w:color w:val="000000"/>
                <w:sz w:val="16"/>
                <w:szCs w:val="16"/>
              </w:rPr>
            </w:pPr>
            <w:r w:rsidRPr="00FA56BF">
              <w:rPr>
                <w:rFonts w:ascii="Arial" w:eastAsia="MS Mincho" w:hAnsi="Arial" w:cs="Arial"/>
                <w:color w:val="000000"/>
                <w:sz w:val="16"/>
                <w:szCs w:val="16"/>
              </w:rPr>
              <w:t>Gebruik de juiste mortelsamenstelling en het verwerkingsadvies naargelang de IW-klasse.</w:t>
            </w:r>
          </w:p>
          <w:p w:rsidR="00CE4743" w:rsidRPr="00FA56BF" w:rsidRDefault="00CE4743" w:rsidP="00451435">
            <w:pPr>
              <w:rPr>
                <w:rFonts w:ascii="Arial" w:eastAsia="MS Mincho" w:hAnsi="Arial" w:cs="Arial"/>
                <w:color w:val="000000"/>
                <w:sz w:val="16"/>
                <w:szCs w:val="16"/>
              </w:rPr>
            </w:pPr>
            <w:r w:rsidRPr="00FA56BF">
              <w:rPr>
                <w:rFonts w:ascii="Arial" w:eastAsia="MS Mincho" w:hAnsi="Arial" w:cs="Arial"/>
                <w:color w:val="000000"/>
                <w:sz w:val="16"/>
                <w:szCs w:val="16"/>
              </w:rPr>
              <w:t>Vóór uitvoering zullen stalen door de aannemer op de werf neergelegd worden ter goedkeuring van de opdrachtgever.</w:t>
            </w:r>
          </w:p>
          <w:p w:rsidR="00CE4743" w:rsidRPr="00FA56BF" w:rsidRDefault="00CE4743" w:rsidP="00451435">
            <w:pPr>
              <w:rPr>
                <w:rFonts w:ascii="Arial" w:eastAsia="MS Mincho" w:hAnsi="Arial" w:cs="Arial"/>
                <w:color w:val="000000"/>
                <w:sz w:val="16"/>
                <w:szCs w:val="16"/>
              </w:rPr>
            </w:pPr>
            <w:r w:rsidRPr="00FA56BF">
              <w:rPr>
                <w:rFonts w:ascii="Arial" w:eastAsia="MS Mincho" w:hAnsi="Arial" w:cs="Arial"/>
                <w:color w:val="000000"/>
                <w:sz w:val="16"/>
                <w:szCs w:val="16"/>
              </w:rPr>
              <w:t>* schrappen wat niet past</w:t>
            </w:r>
          </w:p>
          <w:p w:rsidR="00CE4743" w:rsidRPr="00FA56BF" w:rsidRDefault="00CE4743" w:rsidP="00451435">
            <w:pPr>
              <w:rPr>
                <w:rFonts w:ascii="Arial" w:eastAsia="MS Mincho" w:hAnsi="Arial" w:cs="Arial"/>
                <w:color w:val="000000"/>
                <w:sz w:val="16"/>
                <w:szCs w:val="16"/>
                <w:u w:val="single"/>
              </w:rPr>
            </w:pPr>
            <w:r w:rsidRPr="00FA56BF">
              <w:rPr>
                <w:rFonts w:ascii="Arial" w:eastAsia="MS Mincho" w:hAnsi="Arial" w:cs="Arial"/>
                <w:color w:val="000000"/>
                <w:sz w:val="16"/>
                <w:szCs w:val="16"/>
                <w:u w:val="single"/>
              </w:rPr>
              <w:t>Opmerking</w:t>
            </w:r>
          </w:p>
          <w:p w:rsidR="00CC2AD3" w:rsidRPr="00C11635" w:rsidRDefault="00CE4743" w:rsidP="00451435">
            <w:pPr>
              <w:rPr>
                <w:rFonts w:ascii="Calibri" w:hAnsi="Calibri"/>
                <w:sz w:val="16"/>
                <w:szCs w:val="16"/>
              </w:rPr>
            </w:pPr>
            <w:r w:rsidRPr="00FA56BF">
              <w:rPr>
                <w:rFonts w:ascii="Arial" w:eastAsia="MS Mincho" w:hAnsi="Arial" w:cs="Arial"/>
                <w:color w:val="000000"/>
                <w:sz w:val="16"/>
                <w:szCs w:val="16"/>
              </w:rPr>
              <w:t>Voor eventuele naleveringen en voor het postinterventiedossier is het van belang het batchnummer van uw levering zorgvuldig bij te houden. Kleurverschillen intrinsiek verbonden aan de productie kunnen zo worden geminimaliseerd.</w:t>
            </w:r>
            <w:r w:rsidRPr="00C11635">
              <w:rPr>
                <w:rFonts w:ascii="Arial" w:eastAsia="MS Mincho" w:hAnsi="Arial" w:cs="Arial"/>
                <w:color w:val="000000"/>
                <w:sz w:val="16"/>
                <w:szCs w:val="16"/>
              </w:rPr>
              <w:br/>
            </w:r>
          </w:p>
        </w:tc>
        <w:tc>
          <w:tcPr>
            <w:tcW w:w="284" w:type="dxa"/>
          </w:tcPr>
          <w:p w:rsidR="00CC2AD3" w:rsidRPr="00C11635" w:rsidRDefault="00CC2AD3" w:rsidP="0086710F">
            <w:pPr>
              <w:jc w:val="both"/>
              <w:rPr>
                <w:rFonts w:ascii="Calibri" w:hAnsi="Calibri"/>
                <w:sz w:val="16"/>
                <w:szCs w:val="16"/>
                <w:lang w:val="nl-BE"/>
              </w:rPr>
            </w:pPr>
          </w:p>
        </w:tc>
        <w:tc>
          <w:tcPr>
            <w:tcW w:w="4819" w:type="dxa"/>
            <w:tcBorders>
              <w:top w:val="single" w:sz="8" w:space="0" w:color="C00000"/>
            </w:tcBorders>
          </w:tcPr>
          <w:p w:rsidR="00CE4743" w:rsidRPr="00FA56BF" w:rsidRDefault="00CE4743" w:rsidP="00CE4743">
            <w:pPr>
              <w:rPr>
                <w:rFonts w:ascii="Arial" w:eastAsia="MS Mincho" w:hAnsi="Arial" w:cs="Arial"/>
                <w:color w:val="000000"/>
                <w:sz w:val="16"/>
                <w:szCs w:val="16"/>
                <w:lang w:val="fr-FR"/>
              </w:rPr>
            </w:pPr>
            <w:r w:rsidRPr="00FA56BF">
              <w:rPr>
                <w:rFonts w:ascii="Arial" w:eastAsia="MS Mincho" w:hAnsi="Arial" w:cs="Arial"/>
                <w:color w:val="000000"/>
                <w:sz w:val="16"/>
                <w:szCs w:val="16"/>
                <w:lang w:val="fr-FR"/>
              </w:rPr>
              <w:t xml:space="preserve">Les briques de parement seront toujours prélevées en diagonale dans 4 à 5 paquets différents. </w:t>
            </w:r>
          </w:p>
          <w:p w:rsidR="00CE4743" w:rsidRPr="00FA56BF" w:rsidRDefault="00CE4743" w:rsidP="00CE4743">
            <w:pPr>
              <w:rPr>
                <w:rFonts w:ascii="Arial" w:eastAsia="MS Mincho" w:hAnsi="Arial" w:cs="Arial"/>
                <w:color w:val="000000"/>
                <w:sz w:val="16"/>
                <w:szCs w:val="16"/>
                <w:lang w:val="fr-FR"/>
              </w:rPr>
            </w:pPr>
            <w:r w:rsidRPr="00FA56BF">
              <w:rPr>
                <w:rFonts w:ascii="Arial" w:eastAsia="MS Mincho" w:hAnsi="Arial" w:cs="Arial"/>
                <w:color w:val="000000"/>
                <w:sz w:val="16"/>
                <w:szCs w:val="16"/>
                <w:lang w:val="fr-FR"/>
              </w:rPr>
              <w:t>Elles seront mises en œuvre en maçonnerie traditionnelle/maçonnerie à joint mince/collée* suivant appareillage demi brique/ carrelage/ sauvage/ ….*</w:t>
            </w:r>
          </w:p>
          <w:p w:rsidR="00CE4743" w:rsidRPr="00FA56BF" w:rsidRDefault="00CE4743" w:rsidP="00CE4743">
            <w:pPr>
              <w:rPr>
                <w:rFonts w:ascii="Arial" w:eastAsia="MS Mincho" w:hAnsi="Arial" w:cs="Arial"/>
                <w:color w:val="000000"/>
                <w:sz w:val="16"/>
                <w:szCs w:val="16"/>
                <w:lang w:val="fr-FR"/>
              </w:rPr>
            </w:pPr>
            <w:r w:rsidRPr="00FA56BF">
              <w:rPr>
                <w:rFonts w:ascii="Arial" w:eastAsia="MS Mincho" w:hAnsi="Arial" w:cs="Arial"/>
                <w:color w:val="000000"/>
                <w:sz w:val="16"/>
                <w:szCs w:val="16"/>
                <w:lang w:val="fr-FR"/>
              </w:rPr>
              <w:t xml:space="preserve">Utilisez une bonne composition de mortier et suivez les recommandations selon la </w:t>
            </w:r>
            <w:r w:rsidR="001016BF">
              <w:rPr>
                <w:rFonts w:ascii="Arial" w:eastAsia="MS Mincho" w:hAnsi="Arial" w:cs="Arial"/>
                <w:color w:val="000000"/>
                <w:sz w:val="16"/>
                <w:szCs w:val="16"/>
                <w:lang w:val="fr-FR"/>
              </w:rPr>
              <w:t>classe d’absorption d’eau initiale</w:t>
            </w:r>
            <w:r w:rsidRPr="00FA56BF">
              <w:rPr>
                <w:rFonts w:ascii="Arial" w:eastAsia="MS Mincho" w:hAnsi="Arial" w:cs="Arial"/>
                <w:color w:val="000000"/>
                <w:sz w:val="16"/>
                <w:szCs w:val="16"/>
                <w:lang w:val="fr-FR"/>
              </w:rPr>
              <w:t>.</w:t>
            </w:r>
          </w:p>
          <w:p w:rsidR="00CE4743" w:rsidRPr="00FA56BF" w:rsidRDefault="00CE4743" w:rsidP="00CE4743">
            <w:pPr>
              <w:rPr>
                <w:rFonts w:ascii="Arial" w:eastAsia="MS Mincho" w:hAnsi="Arial" w:cs="Arial"/>
                <w:color w:val="000000"/>
                <w:sz w:val="16"/>
                <w:szCs w:val="16"/>
                <w:lang w:val="fr-FR"/>
              </w:rPr>
            </w:pPr>
            <w:r w:rsidRPr="00FA56BF">
              <w:rPr>
                <w:rFonts w:ascii="Arial" w:eastAsia="MS Mincho" w:hAnsi="Arial" w:cs="Arial"/>
                <w:color w:val="000000"/>
                <w:sz w:val="16"/>
                <w:szCs w:val="16"/>
                <w:lang w:val="fr-FR"/>
              </w:rPr>
              <w:t xml:space="preserve">Avant la mise en œuvre, des échantillons seront déposés au chantier par l’entrepreneur pour accord du maître d’ouvrage. </w:t>
            </w:r>
          </w:p>
          <w:p w:rsidR="00CE4743" w:rsidRPr="00FA56BF" w:rsidRDefault="00CE4743" w:rsidP="00CE4743">
            <w:pPr>
              <w:rPr>
                <w:rFonts w:ascii="Arial" w:eastAsia="MS Mincho" w:hAnsi="Arial" w:cs="Arial"/>
                <w:color w:val="000000"/>
                <w:sz w:val="16"/>
                <w:szCs w:val="16"/>
                <w:lang w:val="fr-FR"/>
              </w:rPr>
            </w:pPr>
            <w:r w:rsidRPr="00FA56BF">
              <w:rPr>
                <w:rFonts w:ascii="Arial" w:eastAsia="MS Mincho" w:hAnsi="Arial" w:cs="Arial"/>
                <w:color w:val="000000"/>
                <w:sz w:val="16"/>
                <w:szCs w:val="16"/>
                <w:lang w:val="fr-FR"/>
              </w:rPr>
              <w:t>* biffer la mention inutile</w:t>
            </w:r>
          </w:p>
          <w:p w:rsidR="00CE4743" w:rsidRPr="00FA56BF" w:rsidRDefault="00CE4743" w:rsidP="00CE4743">
            <w:pPr>
              <w:rPr>
                <w:rFonts w:ascii="Arial" w:eastAsia="MS Mincho" w:hAnsi="Arial" w:cs="Arial"/>
                <w:color w:val="000000"/>
                <w:sz w:val="16"/>
                <w:szCs w:val="16"/>
                <w:lang w:val="fr-FR"/>
              </w:rPr>
            </w:pPr>
            <w:r w:rsidRPr="00FA56BF">
              <w:rPr>
                <w:rFonts w:ascii="Arial" w:eastAsia="MS Mincho" w:hAnsi="Arial" w:cs="Arial"/>
                <w:color w:val="000000"/>
                <w:sz w:val="16"/>
                <w:szCs w:val="16"/>
                <w:u w:val="single"/>
                <w:lang w:val="fr-FR"/>
              </w:rPr>
              <w:t>Remarque</w:t>
            </w:r>
            <w:r w:rsidRPr="00FA56BF">
              <w:rPr>
                <w:rFonts w:ascii="Arial" w:eastAsia="MS Mincho" w:hAnsi="Arial" w:cs="Arial"/>
                <w:color w:val="000000"/>
                <w:sz w:val="16"/>
                <w:szCs w:val="16"/>
                <w:lang w:val="fr-FR"/>
              </w:rPr>
              <w:t> : Pour d’éventuelles livraisons supplémentaires et pour le dossier post-intervention, il est important de noter le numéro du batch. Des différences de teinte intrinsèquement liées à la production, peuvent ainsi être réduites au maximum.</w:t>
            </w:r>
          </w:p>
          <w:p w:rsidR="00CC2AD3" w:rsidRPr="00C11635" w:rsidRDefault="00CC2AD3" w:rsidP="0086710F">
            <w:pPr>
              <w:jc w:val="both"/>
              <w:rPr>
                <w:rFonts w:ascii="Calibri" w:hAnsi="Calibri"/>
                <w:sz w:val="16"/>
                <w:szCs w:val="16"/>
                <w:lang w:val="fr-FR"/>
              </w:rPr>
            </w:pPr>
          </w:p>
        </w:tc>
      </w:tr>
      <w:bookmarkEnd w:id="1"/>
      <w:bookmarkEnd w:id="2"/>
      <w:tr w:rsidR="00CC2AD3" w:rsidRPr="00C54281" w:rsidTr="00C54281">
        <w:tblPrEx>
          <w:tblCellMar>
            <w:top w:w="0" w:type="dxa"/>
            <w:bottom w:w="0" w:type="dxa"/>
          </w:tblCellMar>
        </w:tblPrEx>
        <w:tc>
          <w:tcPr>
            <w:tcW w:w="5350" w:type="dxa"/>
            <w:tcBorders>
              <w:bottom w:val="single" w:sz="8" w:space="0" w:color="C00000"/>
            </w:tcBorders>
          </w:tcPr>
          <w:p w:rsidR="00CC2AD3" w:rsidRPr="00C11635" w:rsidRDefault="00C54281" w:rsidP="00C54281">
            <w:pPr>
              <w:pStyle w:val="Kop1"/>
              <w:jc w:val="both"/>
              <w:rPr>
                <w:rFonts w:ascii="Calibri" w:hAnsi="Calibri"/>
                <w:b w:val="0"/>
                <w:sz w:val="16"/>
                <w:szCs w:val="16"/>
                <w:lang w:val="nl-BE"/>
              </w:rPr>
            </w:pPr>
            <w:r w:rsidRPr="00C11635">
              <w:rPr>
                <w:rFonts w:ascii="Arial" w:hAnsi="Arial" w:cs="Arial"/>
                <w:color w:val="000000"/>
                <w:sz w:val="16"/>
                <w:szCs w:val="16"/>
              </w:rPr>
              <w:t>Aanvulling op de uitzichtkenmerken :</w:t>
            </w:r>
          </w:p>
        </w:tc>
        <w:tc>
          <w:tcPr>
            <w:tcW w:w="284" w:type="dxa"/>
          </w:tcPr>
          <w:p w:rsidR="00CC2AD3" w:rsidRPr="00C11635" w:rsidRDefault="00CC2AD3" w:rsidP="0086710F">
            <w:pPr>
              <w:jc w:val="both"/>
              <w:rPr>
                <w:rFonts w:ascii="Calibri" w:hAnsi="Calibri"/>
                <w:sz w:val="16"/>
                <w:szCs w:val="16"/>
                <w:lang w:val="nl-BE"/>
              </w:rPr>
            </w:pPr>
          </w:p>
        </w:tc>
        <w:tc>
          <w:tcPr>
            <w:tcW w:w="4819" w:type="dxa"/>
            <w:tcBorders>
              <w:bottom w:val="single" w:sz="8" w:space="0" w:color="C00000"/>
            </w:tcBorders>
          </w:tcPr>
          <w:p w:rsidR="00CC2AD3" w:rsidRPr="00C11635" w:rsidRDefault="00C54281" w:rsidP="00296D20">
            <w:pPr>
              <w:pStyle w:val="Kop1"/>
              <w:jc w:val="both"/>
              <w:rPr>
                <w:rFonts w:ascii="Calibri" w:hAnsi="Calibri"/>
                <w:sz w:val="16"/>
                <w:szCs w:val="16"/>
                <w:lang w:val="nl-BE"/>
              </w:rPr>
            </w:pPr>
            <w:r w:rsidRPr="00C11635">
              <w:rPr>
                <w:rFonts w:ascii="Arial" w:hAnsi="Arial" w:cs="Arial"/>
                <w:color w:val="000000"/>
                <w:sz w:val="16"/>
                <w:szCs w:val="16"/>
              </w:rPr>
              <w:t>Complément sur les caractéristiques :</w:t>
            </w:r>
            <w:r w:rsidR="00296D20" w:rsidRPr="00C11635">
              <w:rPr>
                <w:rFonts w:ascii="Arial" w:hAnsi="Arial" w:cs="Arial"/>
                <w:color w:val="000000"/>
                <w:sz w:val="16"/>
                <w:szCs w:val="16"/>
              </w:rPr>
              <w:t xml:space="preserve"> </w:t>
            </w:r>
          </w:p>
        </w:tc>
      </w:tr>
      <w:tr w:rsidR="00CC2AD3" w:rsidRPr="00C54281" w:rsidTr="00D605FA">
        <w:tblPrEx>
          <w:tblCellMar>
            <w:top w:w="0" w:type="dxa"/>
            <w:bottom w:w="0" w:type="dxa"/>
          </w:tblCellMar>
        </w:tblPrEx>
        <w:tc>
          <w:tcPr>
            <w:tcW w:w="5350" w:type="dxa"/>
            <w:tcBorders>
              <w:top w:val="single" w:sz="8" w:space="0" w:color="C00000"/>
            </w:tcBorders>
          </w:tcPr>
          <w:p w:rsidR="00D83485" w:rsidRPr="00985E15" w:rsidRDefault="00D83485" w:rsidP="00D83485">
            <w:pPr>
              <w:rPr>
                <w:rFonts w:ascii="Arial" w:hAnsi="Arial" w:cs="Arial"/>
                <w:color w:val="000000"/>
                <w:sz w:val="16"/>
                <w:szCs w:val="16"/>
                <w:u w:val="single"/>
                <w:lang w:val="nl-BE"/>
              </w:rPr>
            </w:pPr>
            <w:r w:rsidRPr="00985E15">
              <w:rPr>
                <w:rFonts w:ascii="Arial" w:hAnsi="Arial" w:cs="Arial"/>
                <w:color w:val="000000"/>
                <w:sz w:val="16"/>
                <w:szCs w:val="16"/>
                <w:u w:val="single"/>
                <w:lang w:val="nl-BE"/>
              </w:rPr>
              <w:t>Beschadigingen:</w:t>
            </w:r>
          </w:p>
          <w:p w:rsidR="00D83485" w:rsidRPr="00985E15" w:rsidRDefault="00D83485" w:rsidP="00D83485">
            <w:pPr>
              <w:rPr>
                <w:rFonts w:ascii="Arial" w:hAnsi="Arial" w:cs="Arial"/>
                <w:color w:val="000000"/>
                <w:sz w:val="16"/>
                <w:szCs w:val="16"/>
                <w:lang w:val="nl-BE"/>
              </w:rPr>
            </w:pPr>
            <w:r w:rsidRPr="00985E15">
              <w:rPr>
                <w:rFonts w:ascii="Arial" w:hAnsi="Arial" w:cs="Arial"/>
                <w:color w:val="000000"/>
                <w:sz w:val="16"/>
                <w:szCs w:val="16"/>
                <w:lang w:val="nl-BE"/>
              </w:rPr>
              <w:t>Het aantal stenen met beschadigingen zal steeds conform zijn</w:t>
            </w:r>
            <w:r>
              <w:rPr>
                <w:rFonts w:ascii="Arial" w:hAnsi="Arial" w:cs="Arial"/>
                <w:color w:val="000000"/>
                <w:sz w:val="16"/>
                <w:szCs w:val="16"/>
                <w:lang w:val="nl-BE"/>
              </w:rPr>
              <w:t xml:space="preserve"> aan</w:t>
            </w:r>
            <w:r w:rsidRPr="00985E15">
              <w:rPr>
                <w:rFonts w:ascii="Arial" w:hAnsi="Arial" w:cs="Arial"/>
                <w:color w:val="000000"/>
                <w:sz w:val="16"/>
                <w:szCs w:val="16"/>
                <w:lang w:val="nl-BE"/>
              </w:rPr>
              <w:t xml:space="preserve"> de voorschriften van de PTV 23-002. </w:t>
            </w:r>
          </w:p>
          <w:p w:rsidR="00D83485" w:rsidRPr="00985E15" w:rsidRDefault="00D83485" w:rsidP="00D83485">
            <w:pPr>
              <w:rPr>
                <w:rFonts w:ascii="Arial" w:hAnsi="Arial" w:cs="Arial"/>
                <w:color w:val="000000"/>
                <w:sz w:val="16"/>
                <w:szCs w:val="16"/>
                <w:lang w:val="nl-BE"/>
              </w:rPr>
            </w:pPr>
            <w:r w:rsidRPr="00985E15">
              <w:rPr>
                <w:rFonts w:ascii="Arial" w:hAnsi="Arial" w:cs="Arial"/>
                <w:color w:val="000000"/>
                <w:sz w:val="16"/>
                <w:szCs w:val="16"/>
                <w:lang w:val="nl-BE"/>
              </w:rPr>
              <w:t>Beschadigingen worden geëvalueerd volgens de PTV 23-002.</w:t>
            </w:r>
          </w:p>
          <w:p w:rsidR="00D83485" w:rsidRPr="00985E15" w:rsidRDefault="00D83485" w:rsidP="00D83485">
            <w:pPr>
              <w:rPr>
                <w:rFonts w:ascii="Arial" w:hAnsi="Arial" w:cs="Arial"/>
                <w:color w:val="000000"/>
                <w:sz w:val="16"/>
                <w:szCs w:val="16"/>
                <w:lang w:val="nl-BE"/>
              </w:rPr>
            </w:pPr>
            <w:r w:rsidRPr="00985E15">
              <w:rPr>
                <w:rFonts w:ascii="Arial" w:hAnsi="Arial" w:cs="Arial"/>
                <w:color w:val="000000"/>
                <w:sz w:val="16"/>
                <w:szCs w:val="16"/>
                <w:lang w:val="nl-BE"/>
              </w:rPr>
              <w:t xml:space="preserve">Stenen met bewust aangebrachte beschadigingen (bijvoorbeeld getrommelde stenen, gebeitelde stenen, stenen met bijzondere oppervlaktestructuren ten gevolge van bewust aangebrachte “beschadigingen”…) worden niet op rand-, hoek- en oppervlaktebeschadigingen beoordeeld. </w:t>
            </w:r>
          </w:p>
          <w:p w:rsidR="00D83485" w:rsidRPr="00985E15" w:rsidRDefault="00D83485" w:rsidP="00D83485">
            <w:pPr>
              <w:rPr>
                <w:rFonts w:ascii="Arial" w:hAnsi="Arial" w:cs="Arial"/>
                <w:color w:val="000000"/>
                <w:sz w:val="16"/>
                <w:szCs w:val="16"/>
                <w:lang w:val="nl-BE"/>
              </w:rPr>
            </w:pPr>
            <w:r w:rsidRPr="00985E15">
              <w:rPr>
                <w:rFonts w:ascii="Arial" w:hAnsi="Arial" w:cs="Arial"/>
                <w:color w:val="000000"/>
                <w:sz w:val="16"/>
                <w:szCs w:val="16"/>
                <w:lang w:val="nl-BE"/>
              </w:rPr>
              <w:t xml:space="preserve">Bij getrommelde stenen worden gebroken stenen niet als beschadiging beschouwd. </w:t>
            </w:r>
          </w:p>
          <w:p w:rsidR="00D83485" w:rsidRPr="00C817E5" w:rsidRDefault="00D83485" w:rsidP="00D83485">
            <w:pPr>
              <w:rPr>
                <w:rFonts w:ascii="Calibri" w:hAnsi="Calibri"/>
                <w:b/>
                <w:sz w:val="16"/>
                <w:szCs w:val="16"/>
                <w:lang w:val="nl-BE"/>
              </w:rPr>
            </w:pPr>
          </w:p>
          <w:p w:rsidR="00D83485" w:rsidRPr="00985E15" w:rsidRDefault="00D83485" w:rsidP="00D83485">
            <w:pPr>
              <w:rPr>
                <w:rFonts w:ascii="Arial" w:hAnsi="Arial" w:cs="Arial"/>
                <w:color w:val="000000"/>
                <w:sz w:val="16"/>
                <w:szCs w:val="16"/>
                <w:u w:val="single"/>
                <w:lang w:val="nl-BE"/>
              </w:rPr>
            </w:pPr>
            <w:r w:rsidRPr="00985E15">
              <w:rPr>
                <w:rFonts w:ascii="Arial" w:hAnsi="Arial" w:cs="Arial"/>
                <w:color w:val="000000"/>
                <w:sz w:val="16"/>
                <w:szCs w:val="16"/>
                <w:u w:val="single"/>
                <w:lang w:val="nl-BE"/>
              </w:rPr>
              <w:t>Fouten:</w:t>
            </w:r>
          </w:p>
          <w:p w:rsidR="00D83485" w:rsidRPr="00985E15" w:rsidRDefault="00D83485" w:rsidP="00D83485">
            <w:pPr>
              <w:rPr>
                <w:rFonts w:ascii="Arial" w:hAnsi="Arial" w:cs="Arial"/>
                <w:color w:val="000000"/>
                <w:sz w:val="16"/>
                <w:szCs w:val="16"/>
                <w:lang w:val="nl-BE"/>
              </w:rPr>
            </w:pPr>
            <w:r w:rsidRPr="00985E15">
              <w:rPr>
                <w:rFonts w:ascii="Arial" w:hAnsi="Arial" w:cs="Arial"/>
                <w:color w:val="000000"/>
                <w:sz w:val="16"/>
                <w:szCs w:val="16"/>
                <w:lang w:val="nl-BE"/>
              </w:rPr>
              <w:t xml:space="preserve">Het aantal stenen met fouten zal steeds conform zijn de voorschriften van de PTV 23-002. </w:t>
            </w:r>
          </w:p>
          <w:p w:rsidR="00D83485" w:rsidRPr="00985E15" w:rsidRDefault="00D83485" w:rsidP="00D83485">
            <w:pPr>
              <w:rPr>
                <w:rFonts w:ascii="Arial" w:hAnsi="Arial" w:cs="Arial"/>
                <w:color w:val="000000"/>
                <w:sz w:val="16"/>
                <w:szCs w:val="16"/>
                <w:lang w:val="nl-BE"/>
              </w:rPr>
            </w:pPr>
            <w:r w:rsidRPr="00985E15">
              <w:rPr>
                <w:rFonts w:ascii="Arial" w:hAnsi="Arial" w:cs="Arial"/>
                <w:color w:val="000000"/>
                <w:sz w:val="16"/>
                <w:szCs w:val="16"/>
                <w:lang w:val="nl-BE"/>
              </w:rPr>
              <w:t>Fouten worden geëvalueerd volgens de PTV 23-002.</w:t>
            </w:r>
          </w:p>
          <w:p w:rsidR="00D83485" w:rsidRPr="00985E15" w:rsidRDefault="00D83485" w:rsidP="00D83485">
            <w:pPr>
              <w:rPr>
                <w:rFonts w:ascii="Arial" w:hAnsi="Arial" w:cs="Arial"/>
                <w:color w:val="000000"/>
                <w:sz w:val="16"/>
                <w:szCs w:val="16"/>
                <w:lang w:val="nl-BE"/>
              </w:rPr>
            </w:pPr>
          </w:p>
          <w:p w:rsidR="00D83485" w:rsidRPr="00985E15" w:rsidRDefault="00D83485" w:rsidP="00D83485">
            <w:pPr>
              <w:rPr>
                <w:rFonts w:ascii="Arial" w:hAnsi="Arial" w:cs="Arial"/>
                <w:color w:val="000000"/>
                <w:sz w:val="16"/>
                <w:szCs w:val="16"/>
                <w:lang w:val="nl-BE"/>
              </w:rPr>
            </w:pPr>
            <w:r w:rsidRPr="00985E15">
              <w:rPr>
                <w:rFonts w:ascii="Arial" w:hAnsi="Arial" w:cs="Arial"/>
                <w:color w:val="000000"/>
                <w:sz w:val="16"/>
                <w:szCs w:val="16"/>
                <w:lang w:val="nl-BE"/>
              </w:rPr>
              <w:t>Beschadigingen en fouten dienen steeds gemeld te worden alvorens te verwerken.</w:t>
            </w:r>
          </w:p>
          <w:p w:rsidR="00D83485" w:rsidRPr="00985E15" w:rsidRDefault="00D83485" w:rsidP="00D83485">
            <w:pPr>
              <w:rPr>
                <w:rFonts w:ascii="Arial" w:hAnsi="Arial" w:cs="Arial"/>
                <w:color w:val="000000"/>
                <w:sz w:val="16"/>
                <w:szCs w:val="16"/>
                <w:lang w:val="nl-BE"/>
              </w:rPr>
            </w:pPr>
            <w:r w:rsidRPr="00985E15">
              <w:rPr>
                <w:rFonts w:ascii="Arial" w:hAnsi="Arial" w:cs="Arial"/>
                <w:color w:val="000000"/>
                <w:sz w:val="16"/>
                <w:szCs w:val="16"/>
                <w:lang w:val="nl-BE"/>
              </w:rPr>
              <w:t>Het metselwerk i</w:t>
            </w:r>
            <w:r>
              <w:rPr>
                <w:rFonts w:ascii="Arial" w:hAnsi="Arial" w:cs="Arial"/>
                <w:color w:val="000000"/>
                <w:sz w:val="16"/>
                <w:szCs w:val="16"/>
                <w:lang w:val="nl-BE"/>
              </w:rPr>
              <w:t>s</w:t>
            </w:r>
            <w:r w:rsidRPr="00985E15">
              <w:rPr>
                <w:rFonts w:ascii="Arial" w:hAnsi="Arial" w:cs="Arial"/>
                <w:color w:val="000000"/>
                <w:sz w:val="16"/>
                <w:szCs w:val="16"/>
                <w:lang w:val="nl-BE"/>
              </w:rPr>
              <w:t xml:space="preserve"> te beoordelen vanop 2 meter afstand.</w:t>
            </w:r>
          </w:p>
          <w:p w:rsidR="00CC2AD3" w:rsidRPr="00C11635" w:rsidRDefault="00CC2AD3" w:rsidP="0086710F">
            <w:pPr>
              <w:pStyle w:val="Kop1"/>
              <w:keepNext w:val="0"/>
              <w:jc w:val="both"/>
              <w:rPr>
                <w:rFonts w:ascii="Calibri" w:hAnsi="Calibri"/>
                <w:b w:val="0"/>
                <w:sz w:val="16"/>
                <w:szCs w:val="16"/>
                <w:lang w:val="nl-BE"/>
              </w:rPr>
            </w:pPr>
          </w:p>
        </w:tc>
        <w:tc>
          <w:tcPr>
            <w:tcW w:w="284" w:type="dxa"/>
          </w:tcPr>
          <w:p w:rsidR="00CC2AD3" w:rsidRPr="00C11635" w:rsidRDefault="00CC2AD3" w:rsidP="0086710F">
            <w:pPr>
              <w:jc w:val="both"/>
              <w:rPr>
                <w:rFonts w:ascii="Calibri" w:hAnsi="Calibri"/>
                <w:sz w:val="16"/>
                <w:szCs w:val="16"/>
                <w:lang w:val="nl-BE"/>
              </w:rPr>
            </w:pPr>
          </w:p>
        </w:tc>
        <w:tc>
          <w:tcPr>
            <w:tcW w:w="4819" w:type="dxa"/>
            <w:tcBorders>
              <w:top w:val="single" w:sz="8" w:space="0" w:color="C00000"/>
            </w:tcBorders>
          </w:tcPr>
          <w:p w:rsidR="00D83485" w:rsidRDefault="00D83485" w:rsidP="00D83485">
            <w:pPr>
              <w:rPr>
                <w:rFonts w:ascii="Arial" w:hAnsi="Arial" w:cs="Arial"/>
                <w:color w:val="000000"/>
                <w:sz w:val="16"/>
                <w:szCs w:val="16"/>
                <w:lang w:val="fr-FR"/>
              </w:rPr>
            </w:pPr>
            <w:r w:rsidRPr="00FA56BF">
              <w:rPr>
                <w:rFonts w:ascii="Arial" w:hAnsi="Arial" w:cs="Arial"/>
                <w:color w:val="000000"/>
                <w:sz w:val="16"/>
                <w:szCs w:val="16"/>
                <w:u w:val="single"/>
                <w:lang w:val="fr-FR"/>
              </w:rPr>
              <w:t>Dégâts</w:t>
            </w:r>
            <w:r w:rsidRPr="00FA56BF">
              <w:rPr>
                <w:rFonts w:ascii="Arial" w:hAnsi="Arial" w:cs="Arial"/>
                <w:color w:val="000000"/>
                <w:sz w:val="16"/>
                <w:szCs w:val="16"/>
                <w:lang w:val="fr-FR"/>
              </w:rPr>
              <w:t xml:space="preserve"> : </w:t>
            </w:r>
          </w:p>
          <w:p w:rsidR="00D83485" w:rsidRDefault="00D83485" w:rsidP="00D83485">
            <w:pPr>
              <w:rPr>
                <w:rFonts w:ascii="Arial" w:hAnsi="Arial" w:cs="Arial"/>
                <w:color w:val="000000"/>
                <w:sz w:val="16"/>
                <w:szCs w:val="16"/>
                <w:lang w:val="fr-FR"/>
              </w:rPr>
            </w:pPr>
            <w:r>
              <w:rPr>
                <w:rFonts w:ascii="Arial" w:hAnsi="Arial" w:cs="Arial"/>
                <w:color w:val="000000"/>
                <w:sz w:val="16"/>
                <w:szCs w:val="16"/>
                <w:lang w:val="fr-FR"/>
              </w:rPr>
              <w:t>Le nombre de briques avec défaut sera toujours conforme avec les prescriptions du PTV 23-002.</w:t>
            </w:r>
          </w:p>
          <w:p w:rsidR="00D83485" w:rsidRDefault="00D83485" w:rsidP="00D83485">
            <w:pPr>
              <w:rPr>
                <w:rFonts w:ascii="Arial" w:hAnsi="Arial" w:cs="Arial"/>
                <w:color w:val="000000"/>
                <w:sz w:val="16"/>
                <w:szCs w:val="16"/>
                <w:lang w:val="fr-FR"/>
              </w:rPr>
            </w:pPr>
            <w:r>
              <w:rPr>
                <w:rFonts w:ascii="Arial" w:hAnsi="Arial" w:cs="Arial"/>
                <w:color w:val="000000"/>
                <w:sz w:val="16"/>
                <w:szCs w:val="16"/>
                <w:lang w:val="fr-FR"/>
              </w:rPr>
              <w:t>Des dégâts sont à évaluer selon le PTV 23-002.</w:t>
            </w:r>
          </w:p>
          <w:p w:rsidR="00D83485" w:rsidRDefault="00D83485" w:rsidP="00D83485">
            <w:pPr>
              <w:rPr>
                <w:rFonts w:ascii="Arial" w:hAnsi="Arial" w:cs="Arial"/>
                <w:color w:val="000000"/>
                <w:sz w:val="16"/>
                <w:szCs w:val="16"/>
                <w:lang w:val="fr-FR"/>
              </w:rPr>
            </w:pPr>
            <w:r>
              <w:rPr>
                <w:rFonts w:ascii="Arial" w:hAnsi="Arial" w:cs="Arial"/>
                <w:color w:val="000000"/>
                <w:sz w:val="16"/>
                <w:szCs w:val="16"/>
                <w:lang w:val="fr-FR"/>
              </w:rPr>
              <w:t>Des briques avec des dégâts volontairement infligés (p.e. des briques tambourées ou ciselées, des briques avec une structure de surface spéciale due à des ‘endommagements’ volontairement infligés) ne sont pas jugées en ce qui concerne dégâts au niveau des bords, aux angles et à la surface.</w:t>
            </w:r>
          </w:p>
          <w:p w:rsidR="00D83485" w:rsidRDefault="00D83485" w:rsidP="00D83485">
            <w:pPr>
              <w:rPr>
                <w:rFonts w:ascii="Arial" w:hAnsi="Arial" w:cs="Arial"/>
                <w:color w:val="000000"/>
                <w:sz w:val="16"/>
                <w:szCs w:val="16"/>
                <w:lang w:val="fr-FR"/>
              </w:rPr>
            </w:pPr>
            <w:r>
              <w:rPr>
                <w:rFonts w:ascii="Arial" w:hAnsi="Arial" w:cs="Arial"/>
                <w:color w:val="000000"/>
                <w:sz w:val="16"/>
                <w:szCs w:val="16"/>
                <w:lang w:val="fr-FR"/>
              </w:rPr>
              <w:t>Pour des briques tambourées, des briques cassées ne sont pas considérées comme des briques endommagées.</w:t>
            </w:r>
          </w:p>
          <w:p w:rsidR="00D83485" w:rsidRPr="00FA56BF" w:rsidRDefault="00D83485" w:rsidP="00D83485">
            <w:pPr>
              <w:rPr>
                <w:rFonts w:ascii="Arial" w:hAnsi="Arial" w:cs="Arial"/>
                <w:color w:val="000000"/>
                <w:sz w:val="16"/>
                <w:szCs w:val="16"/>
                <w:lang w:val="fr-FR"/>
              </w:rPr>
            </w:pPr>
          </w:p>
          <w:p w:rsidR="00D83485" w:rsidRPr="00FA56BF" w:rsidRDefault="00D83485" w:rsidP="00D83485">
            <w:pPr>
              <w:rPr>
                <w:rFonts w:ascii="Arial" w:hAnsi="Arial" w:cs="Arial"/>
                <w:color w:val="000000"/>
                <w:sz w:val="16"/>
                <w:szCs w:val="16"/>
                <w:u w:val="single"/>
                <w:lang w:val="fr-FR"/>
              </w:rPr>
            </w:pPr>
            <w:r w:rsidRPr="00FA56BF">
              <w:rPr>
                <w:rFonts w:ascii="Arial" w:hAnsi="Arial" w:cs="Arial"/>
                <w:color w:val="000000"/>
                <w:sz w:val="16"/>
                <w:szCs w:val="16"/>
                <w:u w:val="single"/>
                <w:lang w:val="fr-FR"/>
              </w:rPr>
              <w:t>Défauts :</w:t>
            </w:r>
          </w:p>
          <w:p w:rsidR="00D83485" w:rsidRDefault="00D83485" w:rsidP="00D83485">
            <w:pPr>
              <w:rPr>
                <w:rFonts w:ascii="Arial" w:hAnsi="Arial" w:cs="Arial"/>
                <w:color w:val="000000"/>
                <w:sz w:val="16"/>
                <w:szCs w:val="16"/>
                <w:lang w:val="fr-FR"/>
              </w:rPr>
            </w:pPr>
            <w:r>
              <w:rPr>
                <w:rFonts w:ascii="Arial" w:hAnsi="Arial" w:cs="Arial"/>
                <w:color w:val="000000"/>
                <w:sz w:val="16"/>
                <w:szCs w:val="16"/>
                <w:lang w:val="fr-FR"/>
              </w:rPr>
              <w:t>Le nombre de briques avec défaut sera toujours conforme avec les prescriptions du PTV 23-002.</w:t>
            </w:r>
          </w:p>
          <w:p w:rsidR="00D83485" w:rsidRDefault="00D83485" w:rsidP="00D83485">
            <w:pPr>
              <w:rPr>
                <w:rFonts w:ascii="Arial" w:hAnsi="Arial" w:cs="Arial"/>
                <w:color w:val="000000"/>
                <w:sz w:val="16"/>
                <w:szCs w:val="16"/>
                <w:lang w:val="fr-FR"/>
              </w:rPr>
            </w:pPr>
            <w:r>
              <w:rPr>
                <w:rFonts w:ascii="Arial" w:hAnsi="Arial" w:cs="Arial"/>
                <w:color w:val="000000"/>
                <w:sz w:val="16"/>
                <w:szCs w:val="16"/>
                <w:lang w:val="fr-FR"/>
              </w:rPr>
              <w:t>Des défauts sont évalués selon PTV 23-002.</w:t>
            </w:r>
          </w:p>
          <w:p w:rsidR="00D83485" w:rsidRDefault="00D83485" w:rsidP="00D83485">
            <w:pPr>
              <w:rPr>
                <w:rFonts w:ascii="Arial" w:hAnsi="Arial" w:cs="Arial"/>
                <w:color w:val="000000"/>
                <w:sz w:val="16"/>
                <w:szCs w:val="16"/>
                <w:lang w:val="fr-FR"/>
              </w:rPr>
            </w:pPr>
          </w:p>
          <w:p w:rsidR="00D83485" w:rsidRDefault="00D83485" w:rsidP="00D83485">
            <w:pPr>
              <w:rPr>
                <w:rFonts w:ascii="Arial" w:hAnsi="Arial" w:cs="Arial"/>
                <w:color w:val="000000"/>
                <w:sz w:val="16"/>
                <w:szCs w:val="16"/>
                <w:lang w:val="fr-FR"/>
              </w:rPr>
            </w:pPr>
            <w:r>
              <w:rPr>
                <w:rFonts w:ascii="Arial" w:hAnsi="Arial" w:cs="Arial"/>
                <w:color w:val="000000"/>
                <w:sz w:val="16"/>
                <w:szCs w:val="16"/>
                <w:lang w:val="fr-FR"/>
              </w:rPr>
              <w:t>Des dégâts et défauts doivent être rapportés avant la mise en œuvre.</w:t>
            </w:r>
          </w:p>
          <w:p w:rsidR="00D83485" w:rsidRDefault="00D83485" w:rsidP="00D83485">
            <w:pPr>
              <w:rPr>
                <w:rFonts w:ascii="Arial" w:hAnsi="Arial" w:cs="Arial"/>
                <w:color w:val="000000"/>
                <w:sz w:val="16"/>
                <w:szCs w:val="16"/>
                <w:lang w:val="fr-FR"/>
              </w:rPr>
            </w:pPr>
            <w:r>
              <w:rPr>
                <w:rFonts w:ascii="Arial" w:hAnsi="Arial" w:cs="Arial"/>
                <w:color w:val="000000"/>
                <w:sz w:val="16"/>
                <w:szCs w:val="16"/>
                <w:lang w:val="fr-FR"/>
              </w:rPr>
              <w:t>La maçonnerie est à juger à 2 mètres de distance.</w:t>
            </w:r>
          </w:p>
          <w:p w:rsidR="00CC2AD3" w:rsidRPr="00C11635" w:rsidRDefault="00CC2AD3" w:rsidP="0086710F">
            <w:pPr>
              <w:jc w:val="both"/>
              <w:rPr>
                <w:rFonts w:ascii="Calibri" w:hAnsi="Calibri"/>
                <w:sz w:val="16"/>
                <w:szCs w:val="16"/>
                <w:lang w:val="fr-FR"/>
              </w:rPr>
            </w:pPr>
          </w:p>
        </w:tc>
      </w:tr>
    </w:tbl>
    <w:p w:rsidR="00CC2AD3" w:rsidRPr="00D83485" w:rsidRDefault="00CC2AD3" w:rsidP="004A5FB6">
      <w:pPr>
        <w:rPr>
          <w:rFonts w:ascii="Arial" w:hAnsi="Arial" w:cs="Arial"/>
          <w:b/>
          <w:color w:val="000000"/>
          <w:lang w:val="fr-BE"/>
        </w:rPr>
        <w:sectPr w:rsidR="00CC2AD3" w:rsidRPr="00D83485" w:rsidSect="00776E8C">
          <w:headerReference w:type="default" r:id="rId12"/>
          <w:footerReference w:type="default" r:id="rId13"/>
          <w:type w:val="continuous"/>
          <w:pgSz w:w="11906" w:h="16838"/>
          <w:pgMar w:top="1418" w:right="1418" w:bottom="1418" w:left="851" w:header="0" w:footer="170" w:gutter="0"/>
          <w:cols w:sep="1" w:space="720"/>
          <w:titlePg/>
          <w:docGrid w:linePitch="272"/>
        </w:sectPr>
      </w:pPr>
    </w:p>
    <w:p w:rsidR="00BE7A15" w:rsidRPr="00D83485" w:rsidRDefault="00BE7A15" w:rsidP="004A5FB6">
      <w:pPr>
        <w:rPr>
          <w:rFonts w:ascii="Arial" w:hAnsi="Arial" w:cs="Arial"/>
          <w:color w:val="000000"/>
          <w:sz w:val="16"/>
          <w:szCs w:val="16"/>
          <w:lang w:val="fr-BE"/>
        </w:rPr>
      </w:pPr>
    </w:p>
    <w:p w:rsidR="00485521" w:rsidRPr="00D83485" w:rsidRDefault="00485521" w:rsidP="004A5FB6">
      <w:pPr>
        <w:rPr>
          <w:color w:val="000000"/>
          <w:lang w:val="fr-BE"/>
        </w:rPr>
        <w:sectPr w:rsidR="00485521" w:rsidRPr="00D83485" w:rsidSect="00020CAD">
          <w:type w:val="continuous"/>
          <w:pgSz w:w="11906" w:h="16838"/>
          <w:pgMar w:top="1110" w:right="707" w:bottom="851" w:left="851" w:header="284" w:footer="573" w:gutter="0"/>
          <w:cols w:num="2" w:sep="1" w:space="720"/>
        </w:sectPr>
      </w:pPr>
    </w:p>
    <w:p w:rsidR="0011100E" w:rsidRPr="00D83485" w:rsidRDefault="0011100E" w:rsidP="00835578">
      <w:pPr>
        <w:rPr>
          <w:rFonts w:ascii="Arial" w:eastAsia="MS Mincho" w:hAnsi="Arial" w:cs="Arial"/>
          <w:color w:val="000000"/>
          <w:sz w:val="14"/>
          <w:szCs w:val="16"/>
          <w:lang w:val="fr-BE"/>
        </w:rPr>
      </w:pPr>
    </w:p>
    <w:sectPr w:rsidR="0011100E" w:rsidRPr="00D83485" w:rsidSect="00020CAD">
      <w:type w:val="continuous"/>
      <w:pgSz w:w="11906" w:h="16838"/>
      <w:pgMar w:top="1110" w:right="707" w:bottom="851" w:left="851" w:header="284" w:footer="573"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082" w:rsidRDefault="00E15082">
      <w:r>
        <w:separator/>
      </w:r>
    </w:p>
  </w:endnote>
  <w:endnote w:type="continuationSeparator" w:id="0">
    <w:p w:rsidR="00E15082" w:rsidRDefault="00E1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671" w:rsidRDefault="00C04671" w:rsidP="00C04671">
    <w:pPr>
      <w:rPr>
        <w:rFonts w:ascii="Arial Narrow" w:hAnsi="Arial Narrow"/>
        <w:sz w:val="14"/>
        <w:lang w:val="da-DK"/>
      </w:rPr>
    </w:pPr>
    <w:r w:rsidRPr="0011100E">
      <w:rPr>
        <w:rFonts w:ascii="Arial Narrow" w:hAnsi="Arial Narrow"/>
        <w:sz w:val="14"/>
        <w:lang w:val="da-DK"/>
      </w:rPr>
      <w:t xml:space="preserve">Wienerberger nv – Kapel ter Bede 121 – BE 8500 Kortrijk – T: +32 56 24 96 16 – F: +32 56 22 87 11   – </w:t>
    </w:r>
    <w:hyperlink r:id="rId1" w:history="1">
      <w:r w:rsidRPr="0011100E">
        <w:rPr>
          <w:rStyle w:val="Hyperlink"/>
          <w:rFonts w:ascii="Arial Narrow" w:hAnsi="Arial Narrow"/>
          <w:sz w:val="14"/>
          <w:lang w:val="da-DK"/>
        </w:rPr>
        <w:t>www.wienerberger.be</w:t>
      </w:r>
    </w:hyperlink>
    <w:r>
      <w:rPr>
        <w:rFonts w:ascii="Arial Narrow" w:hAnsi="Arial Narrow"/>
        <w:sz w:val="14"/>
        <w:lang w:val="da-DK"/>
      </w:rPr>
      <w:t xml:space="preserve">  </w:t>
    </w:r>
  </w:p>
  <w:p w:rsidR="00C04671" w:rsidRDefault="00C04671" w:rsidP="00C04671">
    <w:pPr>
      <w:rPr>
        <w:rFonts w:ascii="Arial" w:eastAsia="MS Mincho" w:hAnsi="Arial" w:cs="Arial"/>
        <w:color w:val="000000"/>
        <w:sz w:val="12"/>
        <w:szCs w:val="16"/>
      </w:rPr>
    </w:pPr>
  </w:p>
  <w:p w:rsidR="00C04671" w:rsidRPr="0011100E" w:rsidRDefault="00C04671" w:rsidP="00C04671">
    <w:pPr>
      <w:rPr>
        <w:rFonts w:ascii="Arial" w:eastAsia="MS Mincho" w:hAnsi="Arial" w:cs="Arial"/>
        <w:color w:val="000000"/>
        <w:sz w:val="12"/>
        <w:szCs w:val="16"/>
        <w:lang w:val="fr-BE"/>
      </w:rPr>
    </w:pPr>
    <w:r w:rsidRPr="0011100E">
      <w:rPr>
        <w:rFonts w:ascii="Arial" w:eastAsia="MS Mincho" w:hAnsi="Arial" w:cs="Arial"/>
        <w:color w:val="000000"/>
        <w:sz w:val="12"/>
        <w:szCs w:val="16"/>
      </w:rPr>
      <w:t xml:space="preserve">Raadpleeg steeds het verwerkings-, veiligheids- en onderhoudsadvies. </w:t>
    </w:r>
    <w:r w:rsidRPr="0011100E">
      <w:rPr>
        <w:rFonts w:ascii="Arial" w:eastAsia="MS Mincho" w:hAnsi="Arial" w:cs="Arial"/>
        <w:color w:val="000000"/>
        <w:sz w:val="12"/>
        <w:szCs w:val="16"/>
        <w:lang w:val="fr-BE"/>
      </w:rPr>
      <w:t xml:space="preserve">De specifieke richtlijnen kan u downloaden of telefonisch opvragen. </w:t>
    </w:r>
  </w:p>
  <w:p w:rsidR="00C04671" w:rsidRPr="0011100E" w:rsidRDefault="00C04671" w:rsidP="00C04671">
    <w:pPr>
      <w:rPr>
        <w:rFonts w:ascii="Arial" w:eastAsia="MS Mincho" w:hAnsi="Arial" w:cs="Arial"/>
        <w:color w:val="000000"/>
        <w:sz w:val="12"/>
        <w:szCs w:val="16"/>
        <w:lang w:val="fr-BE"/>
      </w:rPr>
    </w:pPr>
    <w:r w:rsidRPr="0011100E">
      <w:rPr>
        <w:rFonts w:ascii="Arial" w:eastAsia="MS Mincho" w:hAnsi="Arial" w:cs="Arial"/>
        <w:color w:val="000000"/>
        <w:sz w:val="12"/>
        <w:szCs w:val="16"/>
        <w:lang w:val="fr-BE"/>
      </w:rPr>
      <w:t>Consultez toujours les avis de mise en œuvre, de sécurité et d’entretien. Les consignes spécifiques peuvent être téléchargées ou demandées par téléphone.</w:t>
    </w:r>
  </w:p>
  <w:p w:rsidR="00C04671" w:rsidRPr="0011100E" w:rsidRDefault="00C04671" w:rsidP="00C04671">
    <w:pPr>
      <w:rPr>
        <w:rFonts w:ascii="Arial Narrow" w:eastAsia="MS Mincho" w:hAnsi="Arial Narrow" w:cs="Arial"/>
        <w:b/>
        <w:color w:val="000000"/>
        <w:sz w:val="10"/>
        <w:szCs w:val="12"/>
        <w:lang w:val="fr-BE"/>
      </w:rPr>
    </w:pPr>
  </w:p>
  <w:p w:rsidR="00C04671" w:rsidRPr="0011100E" w:rsidRDefault="005D3F9F" w:rsidP="00C04671">
    <w:pPr>
      <w:rPr>
        <w:rFonts w:ascii="Arial Narrow" w:eastAsia="MS Mincho" w:hAnsi="Arial Narrow" w:cs="Arial"/>
        <w:sz w:val="14"/>
        <w:szCs w:val="12"/>
      </w:rPr>
    </w:pPr>
    <w:r>
      <w:rPr>
        <w:rFonts w:ascii="Arial Narrow" w:eastAsia="MS Mincho" w:hAnsi="Arial Narrow" w:cs="Arial"/>
        <w:b/>
        <w:sz w:val="14"/>
        <w:szCs w:val="12"/>
      </w:rPr>
      <w:t>Augustus 2021</w:t>
    </w:r>
  </w:p>
  <w:p w:rsidR="00C04671" w:rsidRPr="0011100E" w:rsidRDefault="00C04671" w:rsidP="00C04671">
    <w:pPr>
      <w:numPr>
        <w:ilvl w:val="0"/>
        <w:numId w:val="13"/>
      </w:numPr>
      <w:tabs>
        <w:tab w:val="num" w:pos="142"/>
      </w:tabs>
      <w:ind w:left="142" w:hanging="142"/>
      <w:rPr>
        <w:rFonts w:ascii="Arial Narrow" w:eastAsia="MS Mincho" w:hAnsi="Arial Narrow" w:cs="Arial"/>
        <w:bCs/>
        <w:sz w:val="12"/>
        <w:szCs w:val="12"/>
      </w:rPr>
    </w:pPr>
    <w:r w:rsidRPr="0011100E">
      <w:rPr>
        <w:rFonts w:ascii="Arial Narrow" w:eastAsia="MS Mincho" w:hAnsi="Arial Narrow" w:cs="Arial"/>
        <w:bCs/>
        <w:sz w:val="12"/>
        <w:szCs w:val="12"/>
      </w:rPr>
      <w:t>Dit document is niet contractueel en vernietigt alle voorgaande publicaties. De fabrikant behoudt zich het recht voor om het productengamma of de productkarakteristieken te wijzigen. De gebruiker dient zich ervan te vergewissen steeds te beschikken over de meest recente beschrijvende tekst.</w:t>
    </w:r>
  </w:p>
  <w:p w:rsidR="00C04671" w:rsidRPr="0011100E" w:rsidRDefault="00C04671" w:rsidP="00C04671">
    <w:pPr>
      <w:numPr>
        <w:ilvl w:val="0"/>
        <w:numId w:val="13"/>
      </w:numPr>
      <w:tabs>
        <w:tab w:val="num" w:pos="142"/>
      </w:tabs>
      <w:ind w:left="142" w:hanging="142"/>
      <w:rPr>
        <w:rFonts w:ascii="Arial Narrow" w:eastAsia="MS Mincho" w:hAnsi="Arial Narrow" w:cs="Arial"/>
        <w:bCs/>
        <w:sz w:val="12"/>
        <w:szCs w:val="12"/>
      </w:rPr>
    </w:pPr>
    <w:r w:rsidRPr="0011100E">
      <w:rPr>
        <w:rFonts w:ascii="Arial Narrow" w:eastAsia="MS Mincho" w:hAnsi="Arial Narrow" w:cs="Arial"/>
        <w:bCs/>
        <w:sz w:val="12"/>
        <w:szCs w:val="12"/>
      </w:rPr>
      <w:t>De volledige partij dient in één maal besteld te worden aangezien er per verschillende producties een lichte kleurvariatie mogelijk is. Producten van 1 batch dienen steeds vermengd te worden.</w:t>
    </w:r>
  </w:p>
  <w:p w:rsidR="00C04671" w:rsidRPr="0011100E" w:rsidRDefault="00C04671" w:rsidP="00C04671">
    <w:pPr>
      <w:numPr>
        <w:ilvl w:val="0"/>
        <w:numId w:val="13"/>
      </w:numPr>
      <w:tabs>
        <w:tab w:val="num" w:pos="142"/>
      </w:tabs>
      <w:ind w:left="142" w:hanging="142"/>
      <w:rPr>
        <w:rFonts w:ascii="Arial Narrow" w:eastAsia="MS Mincho" w:hAnsi="Arial Narrow" w:cs="Arial"/>
        <w:bCs/>
        <w:sz w:val="12"/>
        <w:szCs w:val="12"/>
      </w:rPr>
    </w:pPr>
    <w:r w:rsidRPr="0011100E">
      <w:rPr>
        <w:rFonts w:ascii="Arial Narrow" w:eastAsia="MS Mincho" w:hAnsi="Arial Narrow" w:cs="Arial"/>
        <w:bCs/>
        <w:sz w:val="12"/>
        <w:szCs w:val="12"/>
      </w:rPr>
      <w:t>Er wordt geen aanspraak gemaakt op volledigheid. Daar wij het specifieke gebruik, het respect voor de regels der kunst, de verwerking, de hoedanigheid van de mortels en de weersomstandigheden niet kunnen beoordelen, kan hierbij geen aansprakelijkheid aanvaard worden op grond van deze beschrijvende tekst.</w:t>
    </w:r>
  </w:p>
  <w:p w:rsidR="00C04671" w:rsidRPr="0011100E" w:rsidRDefault="00C04671" w:rsidP="00C04671">
    <w:pPr>
      <w:numPr>
        <w:ilvl w:val="0"/>
        <w:numId w:val="13"/>
      </w:numPr>
      <w:tabs>
        <w:tab w:val="num" w:pos="142"/>
      </w:tabs>
      <w:ind w:left="142" w:hanging="142"/>
      <w:rPr>
        <w:rFonts w:ascii="Arial Narrow" w:eastAsia="MS Mincho" w:hAnsi="Arial Narrow" w:cs="Arial"/>
        <w:bCs/>
        <w:sz w:val="12"/>
        <w:szCs w:val="12"/>
      </w:rPr>
    </w:pPr>
    <w:r w:rsidRPr="0011100E">
      <w:rPr>
        <w:rFonts w:ascii="Arial Narrow" w:eastAsia="MS Mincho" w:hAnsi="Arial Narrow" w:cs="Arial"/>
        <w:bCs/>
        <w:sz w:val="12"/>
        <w:szCs w:val="12"/>
      </w:rPr>
      <w:t>Niets uit deze tekst mag zonder toestemming van Wienerberger worden veranderd.</w:t>
    </w:r>
  </w:p>
  <w:p w:rsidR="00C04671" w:rsidRPr="0011100E" w:rsidRDefault="00C04671" w:rsidP="00C04671">
    <w:pPr>
      <w:ind w:left="142"/>
      <w:rPr>
        <w:rFonts w:ascii="Arial Narrow" w:eastAsia="MS Mincho" w:hAnsi="Arial Narrow" w:cs="Arial"/>
        <w:bCs/>
        <w:sz w:val="12"/>
        <w:szCs w:val="12"/>
      </w:rPr>
    </w:pPr>
  </w:p>
  <w:p w:rsidR="00C04671" w:rsidRPr="0011100E" w:rsidRDefault="005D3F9F" w:rsidP="00C04671">
    <w:pPr>
      <w:rPr>
        <w:rFonts w:ascii="Arial Narrow" w:eastAsia="MS Mincho" w:hAnsi="Arial Narrow" w:cs="Arial"/>
        <w:color w:val="000000"/>
        <w:sz w:val="14"/>
        <w:szCs w:val="12"/>
        <w:lang w:val="fr-FR"/>
      </w:rPr>
    </w:pPr>
    <w:r>
      <w:rPr>
        <w:rFonts w:ascii="Arial Narrow" w:eastAsia="MS Mincho" w:hAnsi="Arial Narrow" w:cs="Arial"/>
        <w:b/>
        <w:color w:val="000000"/>
        <w:sz w:val="14"/>
        <w:szCs w:val="12"/>
        <w:lang w:val="fr-FR"/>
      </w:rPr>
      <w:t>Août 2021</w:t>
    </w:r>
  </w:p>
  <w:p w:rsidR="00C04671" w:rsidRPr="0011100E" w:rsidRDefault="00C04671" w:rsidP="00C04671">
    <w:pPr>
      <w:numPr>
        <w:ilvl w:val="0"/>
        <w:numId w:val="13"/>
      </w:numPr>
      <w:tabs>
        <w:tab w:val="num" w:pos="142"/>
      </w:tabs>
      <w:ind w:left="142" w:hanging="142"/>
      <w:rPr>
        <w:rFonts w:ascii="Arial Narrow" w:eastAsia="MS Mincho" w:hAnsi="Arial Narrow" w:cs="Arial"/>
        <w:bCs/>
        <w:color w:val="000000"/>
        <w:sz w:val="12"/>
        <w:szCs w:val="12"/>
        <w:lang w:val="fr-FR"/>
      </w:rPr>
    </w:pPr>
    <w:r w:rsidRPr="0011100E">
      <w:rPr>
        <w:rFonts w:ascii="Arial Narrow" w:eastAsia="MS Mincho" w:hAnsi="Arial Narrow" w:cs="Arial"/>
        <w:bCs/>
        <w:color w:val="000000"/>
        <w:sz w:val="12"/>
        <w:szCs w:val="12"/>
        <w:lang w:val="fr-FR"/>
      </w:rPr>
      <w:t>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C04671" w:rsidRPr="0011100E" w:rsidRDefault="00C04671" w:rsidP="00C04671">
    <w:pPr>
      <w:numPr>
        <w:ilvl w:val="0"/>
        <w:numId w:val="13"/>
      </w:numPr>
      <w:tabs>
        <w:tab w:val="num" w:pos="142"/>
      </w:tabs>
      <w:ind w:left="142" w:hanging="142"/>
      <w:rPr>
        <w:rFonts w:ascii="Arial Narrow" w:eastAsia="MS Mincho" w:hAnsi="Arial Narrow" w:cs="Arial"/>
        <w:bCs/>
        <w:color w:val="000000"/>
        <w:sz w:val="12"/>
        <w:szCs w:val="12"/>
        <w:lang w:val="fr-FR"/>
      </w:rPr>
    </w:pPr>
    <w:r w:rsidRPr="0011100E">
      <w:rPr>
        <w:rFonts w:ascii="Arial Narrow" w:eastAsia="MS Mincho" w:hAnsi="Arial Narrow" w:cs="Arial"/>
        <w:bCs/>
        <w:color w:val="000000"/>
        <w:sz w:val="12"/>
        <w:szCs w:val="12"/>
        <w:lang w:val="fr-FR"/>
      </w:rPr>
      <w:t>La totalité des briques doit être commandée en une seule fois étant donné que les briques en terre cuite peuvent présenter une légère différence de teinte d’une fabrication à l’autre.  Des produits d’une charge doivent toujours être mélangés.</w:t>
    </w:r>
  </w:p>
  <w:p w:rsidR="00C04671" w:rsidRPr="0011100E" w:rsidRDefault="00C04671" w:rsidP="00C04671">
    <w:pPr>
      <w:numPr>
        <w:ilvl w:val="0"/>
        <w:numId w:val="13"/>
      </w:numPr>
      <w:tabs>
        <w:tab w:val="num" w:pos="142"/>
      </w:tabs>
      <w:ind w:left="142" w:hanging="142"/>
      <w:rPr>
        <w:color w:val="000000"/>
        <w:sz w:val="14"/>
        <w:szCs w:val="12"/>
        <w:lang w:val="fr-FR"/>
      </w:rPr>
    </w:pPr>
    <w:r w:rsidRPr="0011100E">
      <w:rPr>
        <w:rFonts w:ascii="Arial Narrow" w:eastAsia="MS Mincho" w:hAnsi="Arial Narrow" w:cs="Arial"/>
        <w:bCs/>
        <w:color w:val="000000"/>
        <w:sz w:val="12"/>
        <w:szCs w:val="12"/>
        <w:lang w:val="fr-FR"/>
      </w:rPr>
      <w:t>Il  nous est impossible de juger de l’usage spécifique, du respect du savoir-faire, de la mise en oeuvre, de  la qualité du mortier utilisé et des conditions atmosphériques. C’est pourquoi nous ne pouvons être tenu responsables sur base de ce texte descriptif.</w:t>
    </w:r>
  </w:p>
  <w:p w:rsidR="00C04671" w:rsidRPr="0011100E" w:rsidRDefault="00C04671" w:rsidP="00C04671">
    <w:pPr>
      <w:numPr>
        <w:ilvl w:val="0"/>
        <w:numId w:val="13"/>
      </w:numPr>
      <w:tabs>
        <w:tab w:val="num" w:pos="142"/>
      </w:tabs>
      <w:ind w:left="142" w:hanging="142"/>
      <w:rPr>
        <w:color w:val="000000"/>
        <w:sz w:val="14"/>
        <w:szCs w:val="12"/>
        <w:lang w:val="fr-FR"/>
      </w:rPr>
    </w:pPr>
    <w:r w:rsidRPr="0011100E">
      <w:rPr>
        <w:rFonts w:ascii="Arial Narrow" w:eastAsia="MS Mincho" w:hAnsi="Arial Narrow" w:cs="Arial"/>
        <w:bCs/>
        <w:color w:val="000000"/>
        <w:sz w:val="12"/>
        <w:szCs w:val="12"/>
        <w:lang w:val="fr-FR"/>
      </w:rPr>
      <w:t>Aucune modification du présent document n’est acceptée sans autorisation préalable de la part de Wienerberger</w:t>
    </w:r>
    <w:r w:rsidRPr="0011100E">
      <w:rPr>
        <w:rFonts w:ascii="Arial Narrow" w:eastAsia="MS Mincho" w:hAnsi="Arial Narrow" w:cs="Arial"/>
        <w:bCs/>
        <w:color w:val="000000"/>
        <w:sz w:val="14"/>
        <w:szCs w:val="12"/>
        <w:lang w:val="fr-FR"/>
      </w:rPr>
      <w:t>.</w:t>
    </w:r>
  </w:p>
  <w:p w:rsidR="0074571B" w:rsidRPr="00C04671" w:rsidRDefault="0074571B" w:rsidP="00501350">
    <w:pPr>
      <w:pStyle w:val="Voettekst"/>
      <w:spacing w:after="240"/>
      <w:rPr>
        <w:rFonts w:ascii="Arial Narrow" w:hAnsi="Arial Narrow"/>
        <w:sz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082" w:rsidRDefault="00E15082">
      <w:r>
        <w:separator/>
      </w:r>
    </w:p>
  </w:footnote>
  <w:footnote w:type="continuationSeparator" w:id="0">
    <w:p w:rsidR="00E15082" w:rsidRDefault="00E15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F1A" w:rsidRPr="0011100E" w:rsidRDefault="001E1F1A" w:rsidP="00206F20">
    <w:pPr>
      <w:pStyle w:val="Koptekst"/>
      <w:ind w:left="-57"/>
      <w:rPr>
        <w:sz w:val="18"/>
      </w:rPr>
    </w:pPr>
    <w:r>
      <w:rPr>
        <w:noProof/>
        <w:lang w:val="nl-BE" w:eastAsia="nl-BE"/>
      </w:rPr>
      <w:t xml:space="preserve">  </w:t>
    </w:r>
    <w:r w:rsidR="0011100E">
      <w:rPr>
        <w:noProof/>
        <w:lang w:val="nl-BE" w:eastAsia="nl-BE"/>
      </w:rPr>
      <w:t xml:space="preserve"> </w:t>
    </w:r>
    <w:r w:rsidR="0011100E">
      <w:rPr>
        <w:noProof/>
        <w:lang w:val="nl-BE" w:eastAsia="nl-BE"/>
      </w:rPr>
      <w:tab/>
      <w:t xml:space="preserve">        </w:t>
    </w:r>
  </w:p>
  <w:p w:rsidR="00206F20" w:rsidRDefault="00206F20" w:rsidP="00206F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481664"/>
    <w:multiLevelType w:val="hybridMultilevel"/>
    <w:tmpl w:val="CEF65C86"/>
    <w:lvl w:ilvl="0" w:tplc="C41E582A">
      <w:numFmt w:val="bullet"/>
      <w:lvlText w:val="-"/>
      <w:lvlJc w:val="left"/>
      <w:pPr>
        <w:tabs>
          <w:tab w:val="num" w:pos="720"/>
        </w:tabs>
        <w:ind w:left="720" w:hanging="360"/>
      </w:pPr>
      <w:rPr>
        <w:rFonts w:ascii="Arial" w:eastAsia="Times"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754364"/>
    <w:multiLevelType w:val="hybridMultilevel"/>
    <w:tmpl w:val="657E11A0"/>
    <w:lvl w:ilvl="0" w:tplc="4920BE98">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E48C4"/>
    <w:multiLevelType w:val="singleLevel"/>
    <w:tmpl w:val="04130001"/>
    <w:lvl w:ilvl="0">
      <w:numFmt w:val="bullet"/>
      <w:lvlText w:val=""/>
      <w:lvlJc w:val="left"/>
      <w:pPr>
        <w:tabs>
          <w:tab w:val="num" w:pos="360"/>
        </w:tabs>
        <w:ind w:left="360" w:hanging="360"/>
      </w:pPr>
      <w:rPr>
        <w:rFonts w:ascii="Symbol" w:hAnsi="Symbol" w:hint="default"/>
      </w:rPr>
    </w:lvl>
  </w:abstractNum>
  <w:abstractNum w:abstractNumId="4" w15:restartNumberingAfterBreak="0">
    <w:nsid w:val="403A2FA2"/>
    <w:multiLevelType w:val="hybridMultilevel"/>
    <w:tmpl w:val="4EBE30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9C193B"/>
    <w:multiLevelType w:val="hybridMultilevel"/>
    <w:tmpl w:val="66C89FF6"/>
    <w:lvl w:ilvl="0" w:tplc="04090001">
      <w:start w:val="1"/>
      <w:numFmt w:val="bullet"/>
      <w:lvlText w:val=""/>
      <w:lvlJc w:val="left"/>
      <w:pPr>
        <w:tabs>
          <w:tab w:val="num" w:pos="360"/>
        </w:tabs>
        <w:ind w:left="360" w:hanging="360"/>
      </w:pPr>
      <w:rPr>
        <w:rFonts w:ascii="Symbol" w:hAnsi="Symbol" w:hint="default"/>
      </w:rPr>
    </w:lvl>
    <w:lvl w:ilvl="1" w:tplc="16FE7BD2">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C747DA3"/>
    <w:multiLevelType w:val="hybridMultilevel"/>
    <w:tmpl w:val="883E25A4"/>
    <w:lvl w:ilvl="0" w:tplc="4920BE9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0E34E9"/>
    <w:multiLevelType w:val="multilevel"/>
    <w:tmpl w:val="35EE4034"/>
    <w:lvl w:ilvl="0">
      <w:start w:val="1"/>
      <w:numFmt w:val="bullet"/>
      <w:pStyle w:val="Plattetekstinspringen"/>
      <w:lvlText w:val=""/>
      <w:lvlJc w:val="left"/>
      <w:pPr>
        <w:tabs>
          <w:tab w:val="num" w:pos="36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187A4F"/>
    <w:multiLevelType w:val="hybridMultilevel"/>
    <w:tmpl w:val="D7323ACC"/>
    <w:lvl w:ilvl="0" w:tplc="C41E582A">
      <w:numFmt w:val="bullet"/>
      <w:lvlText w:val="-"/>
      <w:lvlJc w:val="left"/>
      <w:pPr>
        <w:tabs>
          <w:tab w:val="num" w:pos="720"/>
        </w:tabs>
        <w:ind w:left="720" w:hanging="360"/>
      </w:pPr>
      <w:rPr>
        <w:rFonts w:ascii="Arial" w:eastAsia="Times"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lvlOverride w:ilvl="0">
      <w:lvl w:ilvl="0">
        <w:numFmt w:val="bullet"/>
        <w:lvlText w:val="•"/>
        <w:legacy w:legacy="1" w:legacySpace="0" w:legacyIndent="0"/>
        <w:lvlJc w:val="left"/>
        <w:rPr>
          <w:rFonts w:ascii="Arial" w:hAnsi="Arial" w:hint="default"/>
          <w:sz w:val="38"/>
        </w:rPr>
      </w:lvl>
    </w:lvlOverride>
  </w:num>
  <w:num w:numId="3">
    <w:abstractNumId w:val="0"/>
    <w:lvlOverride w:ilvl="0">
      <w:lvl w:ilvl="0">
        <w:numFmt w:val="bullet"/>
        <w:lvlText w:val="–"/>
        <w:legacy w:legacy="1" w:legacySpace="0" w:legacyIndent="0"/>
        <w:lvlJc w:val="left"/>
        <w:rPr>
          <w:rFonts w:ascii="Arial" w:hAnsi="Arial" w:hint="default"/>
          <w:sz w:val="34"/>
        </w:rPr>
      </w:lvl>
    </w:lvlOverride>
  </w:num>
  <w:num w:numId="4">
    <w:abstractNumId w:val="0"/>
    <w:lvlOverride w:ilvl="0">
      <w:lvl w:ilvl="0">
        <w:numFmt w:val="bullet"/>
        <w:lvlText w:val="•"/>
        <w:legacy w:legacy="1" w:legacySpace="0" w:legacyIndent="0"/>
        <w:lvlJc w:val="left"/>
        <w:rPr>
          <w:rFonts w:ascii="Arial" w:hAnsi="Arial" w:hint="default"/>
          <w:sz w:val="42"/>
        </w:rPr>
      </w:lvl>
    </w:lvlOverride>
  </w:num>
  <w:num w:numId="5">
    <w:abstractNumId w:val="0"/>
    <w:lvlOverride w:ilvl="0">
      <w:lvl w:ilvl="0">
        <w:numFmt w:val="bullet"/>
        <w:lvlText w:val="–"/>
        <w:legacy w:legacy="1" w:legacySpace="0" w:legacyIndent="0"/>
        <w:lvlJc w:val="left"/>
        <w:rPr>
          <w:rFonts w:ascii="Arial" w:hAnsi="Arial" w:hint="default"/>
          <w:sz w:val="32"/>
        </w:rPr>
      </w:lvl>
    </w:lvlOverride>
  </w:num>
  <w:num w:numId="6">
    <w:abstractNumId w:val="3"/>
  </w:num>
  <w:num w:numId="7">
    <w:abstractNumId w:val="2"/>
  </w:num>
  <w:num w:numId="8">
    <w:abstractNumId w:val="6"/>
  </w:num>
  <w:num w:numId="9">
    <w:abstractNumId w:val="1"/>
  </w:num>
  <w:num w:numId="10">
    <w:abstractNumId w:val="4"/>
  </w:num>
  <w:num w:numId="11">
    <w:abstractNumId w:val="8"/>
  </w:num>
  <w:num w:numId="12">
    <w:abstractNumId w:val="5"/>
  </w:num>
  <w:num w:numId="1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colormru v:ext="edit" colors="#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41"/>
    <w:rsid w:val="00003E1F"/>
    <w:rsid w:val="00004EB7"/>
    <w:rsid w:val="00007CFF"/>
    <w:rsid w:val="00010360"/>
    <w:rsid w:val="00011BDA"/>
    <w:rsid w:val="00011EA4"/>
    <w:rsid w:val="00012BBE"/>
    <w:rsid w:val="00016D4E"/>
    <w:rsid w:val="00017EE9"/>
    <w:rsid w:val="00020220"/>
    <w:rsid w:val="00020CAD"/>
    <w:rsid w:val="000219AB"/>
    <w:rsid w:val="00023293"/>
    <w:rsid w:val="0002541B"/>
    <w:rsid w:val="00026A9A"/>
    <w:rsid w:val="00032442"/>
    <w:rsid w:val="000335DE"/>
    <w:rsid w:val="00034A88"/>
    <w:rsid w:val="00036022"/>
    <w:rsid w:val="000363A9"/>
    <w:rsid w:val="000379DB"/>
    <w:rsid w:val="00043574"/>
    <w:rsid w:val="0004517E"/>
    <w:rsid w:val="0005241A"/>
    <w:rsid w:val="000563C2"/>
    <w:rsid w:val="00056867"/>
    <w:rsid w:val="00057EAA"/>
    <w:rsid w:val="00061411"/>
    <w:rsid w:val="0006312E"/>
    <w:rsid w:val="00064EF4"/>
    <w:rsid w:val="00067061"/>
    <w:rsid w:val="000714D2"/>
    <w:rsid w:val="0007290C"/>
    <w:rsid w:val="00074F08"/>
    <w:rsid w:val="00076BAA"/>
    <w:rsid w:val="00077B17"/>
    <w:rsid w:val="000810AA"/>
    <w:rsid w:val="00095622"/>
    <w:rsid w:val="000A07D1"/>
    <w:rsid w:val="000A0A9D"/>
    <w:rsid w:val="000A4B72"/>
    <w:rsid w:val="000A4E20"/>
    <w:rsid w:val="000A67F6"/>
    <w:rsid w:val="000A71C5"/>
    <w:rsid w:val="000B0438"/>
    <w:rsid w:val="000B10ED"/>
    <w:rsid w:val="000B2BB1"/>
    <w:rsid w:val="000C1A00"/>
    <w:rsid w:val="000C4E29"/>
    <w:rsid w:val="000C55B9"/>
    <w:rsid w:val="000D4370"/>
    <w:rsid w:val="000E4E1B"/>
    <w:rsid w:val="000F3782"/>
    <w:rsid w:val="000F79F9"/>
    <w:rsid w:val="000F7A6A"/>
    <w:rsid w:val="000F7DCC"/>
    <w:rsid w:val="001016BF"/>
    <w:rsid w:val="0011100E"/>
    <w:rsid w:val="00112AC3"/>
    <w:rsid w:val="00116954"/>
    <w:rsid w:val="001220FF"/>
    <w:rsid w:val="0012329E"/>
    <w:rsid w:val="00123B25"/>
    <w:rsid w:val="00130FAC"/>
    <w:rsid w:val="0013153D"/>
    <w:rsid w:val="00131B5B"/>
    <w:rsid w:val="00132717"/>
    <w:rsid w:val="0014243D"/>
    <w:rsid w:val="00142598"/>
    <w:rsid w:val="00147121"/>
    <w:rsid w:val="00151CB9"/>
    <w:rsid w:val="00154F7F"/>
    <w:rsid w:val="001623D3"/>
    <w:rsid w:val="001670F0"/>
    <w:rsid w:val="00171222"/>
    <w:rsid w:val="001761CD"/>
    <w:rsid w:val="0017735B"/>
    <w:rsid w:val="00180B99"/>
    <w:rsid w:val="001816BE"/>
    <w:rsid w:val="001869A3"/>
    <w:rsid w:val="00190FB7"/>
    <w:rsid w:val="00192A06"/>
    <w:rsid w:val="00192E10"/>
    <w:rsid w:val="001934E7"/>
    <w:rsid w:val="00195829"/>
    <w:rsid w:val="00196632"/>
    <w:rsid w:val="00197FCA"/>
    <w:rsid w:val="001A0B03"/>
    <w:rsid w:val="001A1C3E"/>
    <w:rsid w:val="001A4413"/>
    <w:rsid w:val="001A684C"/>
    <w:rsid w:val="001A7783"/>
    <w:rsid w:val="001A7B3A"/>
    <w:rsid w:val="001B5FE9"/>
    <w:rsid w:val="001B743C"/>
    <w:rsid w:val="001C273D"/>
    <w:rsid w:val="001D0873"/>
    <w:rsid w:val="001D6233"/>
    <w:rsid w:val="001E1F1A"/>
    <w:rsid w:val="001E31AE"/>
    <w:rsid w:val="001E5214"/>
    <w:rsid w:val="001E7091"/>
    <w:rsid w:val="001F4EA5"/>
    <w:rsid w:val="001F62BC"/>
    <w:rsid w:val="001F759C"/>
    <w:rsid w:val="002039B9"/>
    <w:rsid w:val="0020617B"/>
    <w:rsid w:val="002064FD"/>
    <w:rsid w:val="00206F20"/>
    <w:rsid w:val="00210EF5"/>
    <w:rsid w:val="00211CB4"/>
    <w:rsid w:val="002157E5"/>
    <w:rsid w:val="002173E3"/>
    <w:rsid w:val="002217BC"/>
    <w:rsid w:val="002252A1"/>
    <w:rsid w:val="00225A5B"/>
    <w:rsid w:val="002260F3"/>
    <w:rsid w:val="00227FD0"/>
    <w:rsid w:val="00240BD0"/>
    <w:rsid w:val="00241F4C"/>
    <w:rsid w:val="002427A4"/>
    <w:rsid w:val="00242914"/>
    <w:rsid w:val="00246DE5"/>
    <w:rsid w:val="00253DA5"/>
    <w:rsid w:val="00256C75"/>
    <w:rsid w:val="0026024D"/>
    <w:rsid w:val="002633F6"/>
    <w:rsid w:val="00263CFE"/>
    <w:rsid w:val="002668FD"/>
    <w:rsid w:val="00274D7E"/>
    <w:rsid w:val="00281A42"/>
    <w:rsid w:val="00281D66"/>
    <w:rsid w:val="002858AE"/>
    <w:rsid w:val="00293102"/>
    <w:rsid w:val="00296D20"/>
    <w:rsid w:val="002977B1"/>
    <w:rsid w:val="002A4485"/>
    <w:rsid w:val="002A4E46"/>
    <w:rsid w:val="002A7F86"/>
    <w:rsid w:val="002B23B7"/>
    <w:rsid w:val="002B3A58"/>
    <w:rsid w:val="002C0940"/>
    <w:rsid w:val="002C0A0F"/>
    <w:rsid w:val="002C1C26"/>
    <w:rsid w:val="002C4FDD"/>
    <w:rsid w:val="002C52DE"/>
    <w:rsid w:val="002C5EB8"/>
    <w:rsid w:val="002E21B3"/>
    <w:rsid w:val="002E3700"/>
    <w:rsid w:val="002E5C5B"/>
    <w:rsid w:val="002E6E9E"/>
    <w:rsid w:val="002F1FC8"/>
    <w:rsid w:val="002F48C5"/>
    <w:rsid w:val="00307F54"/>
    <w:rsid w:val="00313A49"/>
    <w:rsid w:val="00313A57"/>
    <w:rsid w:val="00316443"/>
    <w:rsid w:val="003216F1"/>
    <w:rsid w:val="00321A2D"/>
    <w:rsid w:val="0033137A"/>
    <w:rsid w:val="00331479"/>
    <w:rsid w:val="00334796"/>
    <w:rsid w:val="00336BAB"/>
    <w:rsid w:val="00337DCA"/>
    <w:rsid w:val="003421CE"/>
    <w:rsid w:val="00342B5F"/>
    <w:rsid w:val="0034353C"/>
    <w:rsid w:val="00347E59"/>
    <w:rsid w:val="00352B40"/>
    <w:rsid w:val="00354A94"/>
    <w:rsid w:val="00355020"/>
    <w:rsid w:val="00355523"/>
    <w:rsid w:val="0036032E"/>
    <w:rsid w:val="003645E5"/>
    <w:rsid w:val="0036493A"/>
    <w:rsid w:val="003649CB"/>
    <w:rsid w:val="00364A80"/>
    <w:rsid w:val="00365190"/>
    <w:rsid w:val="00370B98"/>
    <w:rsid w:val="00370EB5"/>
    <w:rsid w:val="00371B90"/>
    <w:rsid w:val="003738BE"/>
    <w:rsid w:val="0038092B"/>
    <w:rsid w:val="00380C83"/>
    <w:rsid w:val="00382E43"/>
    <w:rsid w:val="00383A8D"/>
    <w:rsid w:val="0038766C"/>
    <w:rsid w:val="00396B58"/>
    <w:rsid w:val="003974ED"/>
    <w:rsid w:val="003A2BEE"/>
    <w:rsid w:val="003A3A1A"/>
    <w:rsid w:val="003A3CD6"/>
    <w:rsid w:val="003B48D0"/>
    <w:rsid w:val="003B4F84"/>
    <w:rsid w:val="003B569C"/>
    <w:rsid w:val="003B5955"/>
    <w:rsid w:val="003B66EA"/>
    <w:rsid w:val="003D023A"/>
    <w:rsid w:val="003D58DF"/>
    <w:rsid w:val="003E3BF4"/>
    <w:rsid w:val="003E6196"/>
    <w:rsid w:val="003F19BA"/>
    <w:rsid w:val="004023EA"/>
    <w:rsid w:val="00402940"/>
    <w:rsid w:val="00405705"/>
    <w:rsid w:val="004063B3"/>
    <w:rsid w:val="004070D0"/>
    <w:rsid w:val="00413DEA"/>
    <w:rsid w:val="00416A2A"/>
    <w:rsid w:val="0042199D"/>
    <w:rsid w:val="00422F0A"/>
    <w:rsid w:val="00425123"/>
    <w:rsid w:val="00433882"/>
    <w:rsid w:val="00434617"/>
    <w:rsid w:val="004349ED"/>
    <w:rsid w:val="00434CCB"/>
    <w:rsid w:val="004365C7"/>
    <w:rsid w:val="00442308"/>
    <w:rsid w:val="0044442C"/>
    <w:rsid w:val="004444FC"/>
    <w:rsid w:val="00445F7E"/>
    <w:rsid w:val="00447928"/>
    <w:rsid w:val="0045069C"/>
    <w:rsid w:val="00451435"/>
    <w:rsid w:val="004525CD"/>
    <w:rsid w:val="004533FF"/>
    <w:rsid w:val="004639F6"/>
    <w:rsid w:val="004646A8"/>
    <w:rsid w:val="00465640"/>
    <w:rsid w:val="00472104"/>
    <w:rsid w:val="00475CF0"/>
    <w:rsid w:val="0048086C"/>
    <w:rsid w:val="004808C9"/>
    <w:rsid w:val="0048507E"/>
    <w:rsid w:val="00485521"/>
    <w:rsid w:val="004860F6"/>
    <w:rsid w:val="004A3A2B"/>
    <w:rsid w:val="004A3A5D"/>
    <w:rsid w:val="004A4710"/>
    <w:rsid w:val="004A5FB6"/>
    <w:rsid w:val="004A64AF"/>
    <w:rsid w:val="004A7F9D"/>
    <w:rsid w:val="004B3B78"/>
    <w:rsid w:val="004B529C"/>
    <w:rsid w:val="004C137C"/>
    <w:rsid w:val="004C7141"/>
    <w:rsid w:val="004D1CDB"/>
    <w:rsid w:val="004D296A"/>
    <w:rsid w:val="004D35F9"/>
    <w:rsid w:val="004D45CE"/>
    <w:rsid w:val="004D5761"/>
    <w:rsid w:val="004D5D52"/>
    <w:rsid w:val="004D5EA5"/>
    <w:rsid w:val="004E0899"/>
    <w:rsid w:val="004E1872"/>
    <w:rsid w:val="004E2DE9"/>
    <w:rsid w:val="004E320B"/>
    <w:rsid w:val="004E3C20"/>
    <w:rsid w:val="004E7D92"/>
    <w:rsid w:val="004F085D"/>
    <w:rsid w:val="004F25B3"/>
    <w:rsid w:val="004F26AB"/>
    <w:rsid w:val="004F5CFC"/>
    <w:rsid w:val="004F6A77"/>
    <w:rsid w:val="00501350"/>
    <w:rsid w:val="00502629"/>
    <w:rsid w:val="00504D48"/>
    <w:rsid w:val="0051000E"/>
    <w:rsid w:val="00520DA3"/>
    <w:rsid w:val="00525397"/>
    <w:rsid w:val="0052578E"/>
    <w:rsid w:val="00526AD2"/>
    <w:rsid w:val="00526C95"/>
    <w:rsid w:val="005318F5"/>
    <w:rsid w:val="00532057"/>
    <w:rsid w:val="00536FB6"/>
    <w:rsid w:val="005376AF"/>
    <w:rsid w:val="00541B88"/>
    <w:rsid w:val="005457AD"/>
    <w:rsid w:val="00546393"/>
    <w:rsid w:val="00547FAB"/>
    <w:rsid w:val="005560F9"/>
    <w:rsid w:val="00561A1D"/>
    <w:rsid w:val="00562E47"/>
    <w:rsid w:val="0056349F"/>
    <w:rsid w:val="00566347"/>
    <w:rsid w:val="005704FF"/>
    <w:rsid w:val="00573782"/>
    <w:rsid w:val="00573F9E"/>
    <w:rsid w:val="00574CFB"/>
    <w:rsid w:val="005761DC"/>
    <w:rsid w:val="0057738D"/>
    <w:rsid w:val="005832EF"/>
    <w:rsid w:val="0058410A"/>
    <w:rsid w:val="00590848"/>
    <w:rsid w:val="00591291"/>
    <w:rsid w:val="00591469"/>
    <w:rsid w:val="00592577"/>
    <w:rsid w:val="00592AB1"/>
    <w:rsid w:val="00594F00"/>
    <w:rsid w:val="005964B7"/>
    <w:rsid w:val="00597E2D"/>
    <w:rsid w:val="005A249F"/>
    <w:rsid w:val="005A3FD8"/>
    <w:rsid w:val="005A51B1"/>
    <w:rsid w:val="005A7B5F"/>
    <w:rsid w:val="005A7C9E"/>
    <w:rsid w:val="005B1DEC"/>
    <w:rsid w:val="005B765C"/>
    <w:rsid w:val="005C2D09"/>
    <w:rsid w:val="005C325E"/>
    <w:rsid w:val="005C3659"/>
    <w:rsid w:val="005C3EBE"/>
    <w:rsid w:val="005C71E3"/>
    <w:rsid w:val="005C74FC"/>
    <w:rsid w:val="005D1FAD"/>
    <w:rsid w:val="005D2D15"/>
    <w:rsid w:val="005D3F9F"/>
    <w:rsid w:val="005D5166"/>
    <w:rsid w:val="005D7871"/>
    <w:rsid w:val="005E08BF"/>
    <w:rsid w:val="005E08C2"/>
    <w:rsid w:val="005E1A16"/>
    <w:rsid w:val="005E2298"/>
    <w:rsid w:val="005E6275"/>
    <w:rsid w:val="005E6DF4"/>
    <w:rsid w:val="005E7AB6"/>
    <w:rsid w:val="005F2BBE"/>
    <w:rsid w:val="005F5C84"/>
    <w:rsid w:val="005F62E7"/>
    <w:rsid w:val="006039C7"/>
    <w:rsid w:val="00604430"/>
    <w:rsid w:val="00605A63"/>
    <w:rsid w:val="00614DB6"/>
    <w:rsid w:val="006168F2"/>
    <w:rsid w:val="00617487"/>
    <w:rsid w:val="006248E4"/>
    <w:rsid w:val="006265F9"/>
    <w:rsid w:val="00631F53"/>
    <w:rsid w:val="006404C2"/>
    <w:rsid w:val="0064181A"/>
    <w:rsid w:val="00644504"/>
    <w:rsid w:val="006454BB"/>
    <w:rsid w:val="00646A1F"/>
    <w:rsid w:val="0064709B"/>
    <w:rsid w:val="00647FCF"/>
    <w:rsid w:val="0065047F"/>
    <w:rsid w:val="0065405F"/>
    <w:rsid w:val="00654135"/>
    <w:rsid w:val="00654E5B"/>
    <w:rsid w:val="00661D90"/>
    <w:rsid w:val="0066396F"/>
    <w:rsid w:val="0066638E"/>
    <w:rsid w:val="00672919"/>
    <w:rsid w:val="00675F87"/>
    <w:rsid w:val="00676ECE"/>
    <w:rsid w:val="00677CDC"/>
    <w:rsid w:val="0068113F"/>
    <w:rsid w:val="0068121B"/>
    <w:rsid w:val="00682010"/>
    <w:rsid w:val="006859B6"/>
    <w:rsid w:val="006953A8"/>
    <w:rsid w:val="006A149E"/>
    <w:rsid w:val="006A1FAF"/>
    <w:rsid w:val="006A4DD7"/>
    <w:rsid w:val="006B3372"/>
    <w:rsid w:val="006B5F7A"/>
    <w:rsid w:val="006C0865"/>
    <w:rsid w:val="006C20A9"/>
    <w:rsid w:val="006D04ED"/>
    <w:rsid w:val="006D14D6"/>
    <w:rsid w:val="006D3C0F"/>
    <w:rsid w:val="006D5BB0"/>
    <w:rsid w:val="006D6056"/>
    <w:rsid w:val="006D7233"/>
    <w:rsid w:val="006E18EE"/>
    <w:rsid w:val="006E2D33"/>
    <w:rsid w:val="006E42F2"/>
    <w:rsid w:val="006E4D44"/>
    <w:rsid w:val="006E5BDA"/>
    <w:rsid w:val="006E79B4"/>
    <w:rsid w:val="006F138B"/>
    <w:rsid w:val="006F1658"/>
    <w:rsid w:val="006F40C4"/>
    <w:rsid w:val="006F563C"/>
    <w:rsid w:val="006F6733"/>
    <w:rsid w:val="00702340"/>
    <w:rsid w:val="00703A66"/>
    <w:rsid w:val="00703D4A"/>
    <w:rsid w:val="00706EA0"/>
    <w:rsid w:val="007104DC"/>
    <w:rsid w:val="00716D6A"/>
    <w:rsid w:val="0072241B"/>
    <w:rsid w:val="007309C7"/>
    <w:rsid w:val="00731A85"/>
    <w:rsid w:val="007345D5"/>
    <w:rsid w:val="0073514A"/>
    <w:rsid w:val="00742429"/>
    <w:rsid w:val="0074571B"/>
    <w:rsid w:val="00753BEA"/>
    <w:rsid w:val="00756156"/>
    <w:rsid w:val="007636A3"/>
    <w:rsid w:val="00765474"/>
    <w:rsid w:val="00765DF7"/>
    <w:rsid w:val="00767743"/>
    <w:rsid w:val="00771C62"/>
    <w:rsid w:val="00773975"/>
    <w:rsid w:val="00773CFC"/>
    <w:rsid w:val="007768DD"/>
    <w:rsid w:val="00776E8C"/>
    <w:rsid w:val="00780073"/>
    <w:rsid w:val="00780EAA"/>
    <w:rsid w:val="007829B2"/>
    <w:rsid w:val="0078490B"/>
    <w:rsid w:val="00793B3D"/>
    <w:rsid w:val="0079477A"/>
    <w:rsid w:val="00797720"/>
    <w:rsid w:val="007A0614"/>
    <w:rsid w:val="007A4F79"/>
    <w:rsid w:val="007A5C54"/>
    <w:rsid w:val="007A70BD"/>
    <w:rsid w:val="007B6A7F"/>
    <w:rsid w:val="007C018C"/>
    <w:rsid w:val="007C2401"/>
    <w:rsid w:val="007D48F2"/>
    <w:rsid w:val="007D5421"/>
    <w:rsid w:val="007E1BB9"/>
    <w:rsid w:val="007E5455"/>
    <w:rsid w:val="007E7A7A"/>
    <w:rsid w:val="007F18B1"/>
    <w:rsid w:val="00801757"/>
    <w:rsid w:val="00801FC0"/>
    <w:rsid w:val="008029B6"/>
    <w:rsid w:val="008126E7"/>
    <w:rsid w:val="00812B07"/>
    <w:rsid w:val="00813294"/>
    <w:rsid w:val="00814370"/>
    <w:rsid w:val="00816586"/>
    <w:rsid w:val="00816DB5"/>
    <w:rsid w:val="00816F70"/>
    <w:rsid w:val="0082171A"/>
    <w:rsid w:val="008227F0"/>
    <w:rsid w:val="008229CB"/>
    <w:rsid w:val="00822DBC"/>
    <w:rsid w:val="00822DCC"/>
    <w:rsid w:val="008246AC"/>
    <w:rsid w:val="00824BAE"/>
    <w:rsid w:val="0083041F"/>
    <w:rsid w:val="00830A12"/>
    <w:rsid w:val="00833413"/>
    <w:rsid w:val="00835578"/>
    <w:rsid w:val="00835F91"/>
    <w:rsid w:val="008367FF"/>
    <w:rsid w:val="00837D44"/>
    <w:rsid w:val="00845FA7"/>
    <w:rsid w:val="008478CC"/>
    <w:rsid w:val="00853746"/>
    <w:rsid w:val="00855778"/>
    <w:rsid w:val="00860ED6"/>
    <w:rsid w:val="00860F2E"/>
    <w:rsid w:val="00865B21"/>
    <w:rsid w:val="0086710F"/>
    <w:rsid w:val="00867472"/>
    <w:rsid w:val="00875167"/>
    <w:rsid w:val="008769A6"/>
    <w:rsid w:val="008821DE"/>
    <w:rsid w:val="00885EE0"/>
    <w:rsid w:val="00886E6A"/>
    <w:rsid w:val="00890ED5"/>
    <w:rsid w:val="00892726"/>
    <w:rsid w:val="0089316C"/>
    <w:rsid w:val="00896C3C"/>
    <w:rsid w:val="008979C3"/>
    <w:rsid w:val="008A3CB1"/>
    <w:rsid w:val="008A5C6C"/>
    <w:rsid w:val="008A6AEE"/>
    <w:rsid w:val="008A7E2C"/>
    <w:rsid w:val="008B0712"/>
    <w:rsid w:val="008B53D6"/>
    <w:rsid w:val="008C29E4"/>
    <w:rsid w:val="008C5717"/>
    <w:rsid w:val="008C68E7"/>
    <w:rsid w:val="008D0B04"/>
    <w:rsid w:val="008D6D6A"/>
    <w:rsid w:val="008D7D1C"/>
    <w:rsid w:val="008E378D"/>
    <w:rsid w:val="008E40A8"/>
    <w:rsid w:val="008E70CD"/>
    <w:rsid w:val="008F16B7"/>
    <w:rsid w:val="008F37B8"/>
    <w:rsid w:val="008F3F6C"/>
    <w:rsid w:val="008F4514"/>
    <w:rsid w:val="008F7095"/>
    <w:rsid w:val="009007DE"/>
    <w:rsid w:val="009019B1"/>
    <w:rsid w:val="00903770"/>
    <w:rsid w:val="00903C3C"/>
    <w:rsid w:val="009040F1"/>
    <w:rsid w:val="00904113"/>
    <w:rsid w:val="00906E4C"/>
    <w:rsid w:val="00911B69"/>
    <w:rsid w:val="00913CCE"/>
    <w:rsid w:val="009174AC"/>
    <w:rsid w:val="009226E6"/>
    <w:rsid w:val="00922D90"/>
    <w:rsid w:val="00922F38"/>
    <w:rsid w:val="00923F43"/>
    <w:rsid w:val="0092431E"/>
    <w:rsid w:val="00925872"/>
    <w:rsid w:val="00930E15"/>
    <w:rsid w:val="0093193D"/>
    <w:rsid w:val="00935468"/>
    <w:rsid w:val="00940918"/>
    <w:rsid w:val="00950031"/>
    <w:rsid w:val="00950751"/>
    <w:rsid w:val="009554E5"/>
    <w:rsid w:val="0095647A"/>
    <w:rsid w:val="0096248F"/>
    <w:rsid w:val="0096794E"/>
    <w:rsid w:val="0097009C"/>
    <w:rsid w:val="0097076F"/>
    <w:rsid w:val="00975800"/>
    <w:rsid w:val="00975AED"/>
    <w:rsid w:val="00980176"/>
    <w:rsid w:val="009906BB"/>
    <w:rsid w:val="00990724"/>
    <w:rsid w:val="009914DC"/>
    <w:rsid w:val="00993E9F"/>
    <w:rsid w:val="00994B30"/>
    <w:rsid w:val="009973D6"/>
    <w:rsid w:val="009977F0"/>
    <w:rsid w:val="009A0FEF"/>
    <w:rsid w:val="009A1F9E"/>
    <w:rsid w:val="009A5757"/>
    <w:rsid w:val="009A6573"/>
    <w:rsid w:val="009A7E21"/>
    <w:rsid w:val="009B009E"/>
    <w:rsid w:val="009B1BC9"/>
    <w:rsid w:val="009B54B7"/>
    <w:rsid w:val="009C13FD"/>
    <w:rsid w:val="009C551C"/>
    <w:rsid w:val="009C6D36"/>
    <w:rsid w:val="009D16B7"/>
    <w:rsid w:val="009D1AD1"/>
    <w:rsid w:val="009D1D80"/>
    <w:rsid w:val="009D255F"/>
    <w:rsid w:val="009D3594"/>
    <w:rsid w:val="009D6345"/>
    <w:rsid w:val="009D6705"/>
    <w:rsid w:val="009F1455"/>
    <w:rsid w:val="009F224F"/>
    <w:rsid w:val="009F531C"/>
    <w:rsid w:val="009F7B3D"/>
    <w:rsid w:val="00A028CF"/>
    <w:rsid w:val="00A14867"/>
    <w:rsid w:val="00A17D0E"/>
    <w:rsid w:val="00A20939"/>
    <w:rsid w:val="00A2132E"/>
    <w:rsid w:val="00A2162F"/>
    <w:rsid w:val="00A227F5"/>
    <w:rsid w:val="00A245B7"/>
    <w:rsid w:val="00A27570"/>
    <w:rsid w:val="00A33513"/>
    <w:rsid w:val="00A34629"/>
    <w:rsid w:val="00A34FEE"/>
    <w:rsid w:val="00A36C57"/>
    <w:rsid w:val="00A37E84"/>
    <w:rsid w:val="00A40BCC"/>
    <w:rsid w:val="00A42081"/>
    <w:rsid w:val="00A45346"/>
    <w:rsid w:val="00A53177"/>
    <w:rsid w:val="00A64D98"/>
    <w:rsid w:val="00A83202"/>
    <w:rsid w:val="00A9385C"/>
    <w:rsid w:val="00A97741"/>
    <w:rsid w:val="00A97A7B"/>
    <w:rsid w:val="00AA07B1"/>
    <w:rsid w:val="00AA2D4D"/>
    <w:rsid w:val="00AA40EA"/>
    <w:rsid w:val="00AA775F"/>
    <w:rsid w:val="00AB0147"/>
    <w:rsid w:val="00AB64C2"/>
    <w:rsid w:val="00AB71A3"/>
    <w:rsid w:val="00AC34D1"/>
    <w:rsid w:val="00AD79B6"/>
    <w:rsid w:val="00AE0F8D"/>
    <w:rsid w:val="00AF27E7"/>
    <w:rsid w:val="00AF3113"/>
    <w:rsid w:val="00B04D50"/>
    <w:rsid w:val="00B04F3F"/>
    <w:rsid w:val="00B071A6"/>
    <w:rsid w:val="00B07A24"/>
    <w:rsid w:val="00B11987"/>
    <w:rsid w:val="00B160A4"/>
    <w:rsid w:val="00B2052D"/>
    <w:rsid w:val="00B2425C"/>
    <w:rsid w:val="00B24620"/>
    <w:rsid w:val="00B26259"/>
    <w:rsid w:val="00B31728"/>
    <w:rsid w:val="00B32D82"/>
    <w:rsid w:val="00B4478D"/>
    <w:rsid w:val="00B45A16"/>
    <w:rsid w:val="00B50ADF"/>
    <w:rsid w:val="00B53CDE"/>
    <w:rsid w:val="00B55942"/>
    <w:rsid w:val="00B57443"/>
    <w:rsid w:val="00B603AC"/>
    <w:rsid w:val="00B6112F"/>
    <w:rsid w:val="00B6130A"/>
    <w:rsid w:val="00B619C8"/>
    <w:rsid w:val="00B62F6D"/>
    <w:rsid w:val="00B665AD"/>
    <w:rsid w:val="00B70064"/>
    <w:rsid w:val="00B714A9"/>
    <w:rsid w:val="00B72274"/>
    <w:rsid w:val="00B76372"/>
    <w:rsid w:val="00B76E6B"/>
    <w:rsid w:val="00B8158C"/>
    <w:rsid w:val="00B9066C"/>
    <w:rsid w:val="00B90C55"/>
    <w:rsid w:val="00B91427"/>
    <w:rsid w:val="00B953F4"/>
    <w:rsid w:val="00B96DF7"/>
    <w:rsid w:val="00BA0BD3"/>
    <w:rsid w:val="00BA2A53"/>
    <w:rsid w:val="00BA30E1"/>
    <w:rsid w:val="00BA7AEA"/>
    <w:rsid w:val="00BB7931"/>
    <w:rsid w:val="00BC4741"/>
    <w:rsid w:val="00BD0ED0"/>
    <w:rsid w:val="00BD14F1"/>
    <w:rsid w:val="00BD7602"/>
    <w:rsid w:val="00BE03F8"/>
    <w:rsid w:val="00BE0D6C"/>
    <w:rsid w:val="00BE2BA8"/>
    <w:rsid w:val="00BE2FB8"/>
    <w:rsid w:val="00BE6484"/>
    <w:rsid w:val="00BE7A15"/>
    <w:rsid w:val="00C04252"/>
    <w:rsid w:val="00C04671"/>
    <w:rsid w:val="00C0475E"/>
    <w:rsid w:val="00C07808"/>
    <w:rsid w:val="00C07F39"/>
    <w:rsid w:val="00C11390"/>
    <w:rsid w:val="00C11635"/>
    <w:rsid w:val="00C21514"/>
    <w:rsid w:val="00C2291A"/>
    <w:rsid w:val="00C2399B"/>
    <w:rsid w:val="00C31678"/>
    <w:rsid w:val="00C3499D"/>
    <w:rsid w:val="00C34F37"/>
    <w:rsid w:val="00C4177C"/>
    <w:rsid w:val="00C44B10"/>
    <w:rsid w:val="00C46894"/>
    <w:rsid w:val="00C5054A"/>
    <w:rsid w:val="00C52AEC"/>
    <w:rsid w:val="00C53285"/>
    <w:rsid w:val="00C534EA"/>
    <w:rsid w:val="00C54281"/>
    <w:rsid w:val="00C632A0"/>
    <w:rsid w:val="00C66329"/>
    <w:rsid w:val="00C6725C"/>
    <w:rsid w:val="00C71DEC"/>
    <w:rsid w:val="00C77772"/>
    <w:rsid w:val="00C8025C"/>
    <w:rsid w:val="00C84681"/>
    <w:rsid w:val="00C9424E"/>
    <w:rsid w:val="00C95564"/>
    <w:rsid w:val="00C972D4"/>
    <w:rsid w:val="00CA1D2E"/>
    <w:rsid w:val="00CA3E58"/>
    <w:rsid w:val="00CA69F5"/>
    <w:rsid w:val="00CA6D15"/>
    <w:rsid w:val="00CB0729"/>
    <w:rsid w:val="00CB26F1"/>
    <w:rsid w:val="00CB3C43"/>
    <w:rsid w:val="00CB4033"/>
    <w:rsid w:val="00CC2AD3"/>
    <w:rsid w:val="00CD0B8E"/>
    <w:rsid w:val="00CD213C"/>
    <w:rsid w:val="00CD2E1B"/>
    <w:rsid w:val="00CD46D1"/>
    <w:rsid w:val="00CE05F4"/>
    <w:rsid w:val="00CE4743"/>
    <w:rsid w:val="00CE62FD"/>
    <w:rsid w:val="00CE7BDD"/>
    <w:rsid w:val="00CF025F"/>
    <w:rsid w:val="00CF1460"/>
    <w:rsid w:val="00CF5389"/>
    <w:rsid w:val="00CF5662"/>
    <w:rsid w:val="00CF79F5"/>
    <w:rsid w:val="00D01ECC"/>
    <w:rsid w:val="00D02F7B"/>
    <w:rsid w:val="00D04B57"/>
    <w:rsid w:val="00D07DB0"/>
    <w:rsid w:val="00D1190D"/>
    <w:rsid w:val="00D20986"/>
    <w:rsid w:val="00D27185"/>
    <w:rsid w:val="00D30A1B"/>
    <w:rsid w:val="00D317AD"/>
    <w:rsid w:val="00D32BCC"/>
    <w:rsid w:val="00D406A9"/>
    <w:rsid w:val="00D408A8"/>
    <w:rsid w:val="00D45E93"/>
    <w:rsid w:val="00D4659C"/>
    <w:rsid w:val="00D4748F"/>
    <w:rsid w:val="00D50347"/>
    <w:rsid w:val="00D51440"/>
    <w:rsid w:val="00D52B1B"/>
    <w:rsid w:val="00D54DA6"/>
    <w:rsid w:val="00D553B6"/>
    <w:rsid w:val="00D605FA"/>
    <w:rsid w:val="00D61AD3"/>
    <w:rsid w:val="00D66405"/>
    <w:rsid w:val="00D71D68"/>
    <w:rsid w:val="00D75349"/>
    <w:rsid w:val="00D77DDC"/>
    <w:rsid w:val="00D81390"/>
    <w:rsid w:val="00D83485"/>
    <w:rsid w:val="00D8584C"/>
    <w:rsid w:val="00D94900"/>
    <w:rsid w:val="00D96271"/>
    <w:rsid w:val="00D96540"/>
    <w:rsid w:val="00D972C6"/>
    <w:rsid w:val="00DA1AEB"/>
    <w:rsid w:val="00DA7260"/>
    <w:rsid w:val="00DB1787"/>
    <w:rsid w:val="00DB4C65"/>
    <w:rsid w:val="00DB4EF8"/>
    <w:rsid w:val="00DC0A98"/>
    <w:rsid w:val="00DC5817"/>
    <w:rsid w:val="00DC5F5F"/>
    <w:rsid w:val="00DC5FDA"/>
    <w:rsid w:val="00DD49DB"/>
    <w:rsid w:val="00DD5105"/>
    <w:rsid w:val="00DD66AB"/>
    <w:rsid w:val="00DE0199"/>
    <w:rsid w:val="00DE065B"/>
    <w:rsid w:val="00DE0AF8"/>
    <w:rsid w:val="00DF1D31"/>
    <w:rsid w:val="00DF3D53"/>
    <w:rsid w:val="00DF5BB4"/>
    <w:rsid w:val="00E0281D"/>
    <w:rsid w:val="00E04895"/>
    <w:rsid w:val="00E04D99"/>
    <w:rsid w:val="00E05BE7"/>
    <w:rsid w:val="00E15082"/>
    <w:rsid w:val="00E205D3"/>
    <w:rsid w:val="00E219B8"/>
    <w:rsid w:val="00E23941"/>
    <w:rsid w:val="00E25076"/>
    <w:rsid w:val="00E31266"/>
    <w:rsid w:val="00E31F86"/>
    <w:rsid w:val="00E3299A"/>
    <w:rsid w:val="00E34C1D"/>
    <w:rsid w:val="00E409D3"/>
    <w:rsid w:val="00E45D69"/>
    <w:rsid w:val="00E45D6A"/>
    <w:rsid w:val="00E4619F"/>
    <w:rsid w:val="00E50C33"/>
    <w:rsid w:val="00E55165"/>
    <w:rsid w:val="00E56DA1"/>
    <w:rsid w:val="00E631AD"/>
    <w:rsid w:val="00E67340"/>
    <w:rsid w:val="00E71E8B"/>
    <w:rsid w:val="00E73DA5"/>
    <w:rsid w:val="00E76EA3"/>
    <w:rsid w:val="00E8578D"/>
    <w:rsid w:val="00E86C1C"/>
    <w:rsid w:val="00E93EEF"/>
    <w:rsid w:val="00EA0D89"/>
    <w:rsid w:val="00EA2A4A"/>
    <w:rsid w:val="00EA618A"/>
    <w:rsid w:val="00EA638A"/>
    <w:rsid w:val="00EA6D43"/>
    <w:rsid w:val="00EB0135"/>
    <w:rsid w:val="00EB0D6D"/>
    <w:rsid w:val="00EB1158"/>
    <w:rsid w:val="00EB33FF"/>
    <w:rsid w:val="00EB50FE"/>
    <w:rsid w:val="00EC18CC"/>
    <w:rsid w:val="00EE4F53"/>
    <w:rsid w:val="00EE577C"/>
    <w:rsid w:val="00EE65A3"/>
    <w:rsid w:val="00EE689F"/>
    <w:rsid w:val="00EE6D60"/>
    <w:rsid w:val="00EF2E3B"/>
    <w:rsid w:val="00EF4B1B"/>
    <w:rsid w:val="00F06606"/>
    <w:rsid w:val="00F06BAA"/>
    <w:rsid w:val="00F113D6"/>
    <w:rsid w:val="00F12461"/>
    <w:rsid w:val="00F15D92"/>
    <w:rsid w:val="00F16B0F"/>
    <w:rsid w:val="00F230FA"/>
    <w:rsid w:val="00F24DE2"/>
    <w:rsid w:val="00F24F7C"/>
    <w:rsid w:val="00F25131"/>
    <w:rsid w:val="00F273DF"/>
    <w:rsid w:val="00F30F81"/>
    <w:rsid w:val="00F35B88"/>
    <w:rsid w:val="00F376FB"/>
    <w:rsid w:val="00F41860"/>
    <w:rsid w:val="00F44A45"/>
    <w:rsid w:val="00F46AE1"/>
    <w:rsid w:val="00F476F5"/>
    <w:rsid w:val="00F501C5"/>
    <w:rsid w:val="00F55D17"/>
    <w:rsid w:val="00F5680B"/>
    <w:rsid w:val="00F6013E"/>
    <w:rsid w:val="00F650BF"/>
    <w:rsid w:val="00F650FF"/>
    <w:rsid w:val="00F756D5"/>
    <w:rsid w:val="00F8639F"/>
    <w:rsid w:val="00F866D8"/>
    <w:rsid w:val="00F91DD3"/>
    <w:rsid w:val="00F95C43"/>
    <w:rsid w:val="00F96540"/>
    <w:rsid w:val="00FA0782"/>
    <w:rsid w:val="00FA178B"/>
    <w:rsid w:val="00FA4D55"/>
    <w:rsid w:val="00FA4E17"/>
    <w:rsid w:val="00FA6780"/>
    <w:rsid w:val="00FB0F7A"/>
    <w:rsid w:val="00FB177F"/>
    <w:rsid w:val="00FB2A7B"/>
    <w:rsid w:val="00FB6504"/>
    <w:rsid w:val="00FB6B6B"/>
    <w:rsid w:val="00FC295F"/>
    <w:rsid w:val="00FC4DC9"/>
    <w:rsid w:val="00FD1593"/>
    <w:rsid w:val="00FD4AC8"/>
    <w:rsid w:val="00FD74AB"/>
    <w:rsid w:val="00FF1738"/>
    <w:rsid w:val="00FF25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eaeaea"/>
    </o:shapedefaults>
    <o:shapelayout v:ext="edit">
      <o:idmap v:ext="edit" data="1"/>
    </o:shapelayout>
  </w:shapeDefaults>
  <w:decimalSymbol w:val=","/>
  <w:listSeparator w:val=";"/>
  <w15:chartTrackingRefBased/>
  <w15:docId w15:val="{9C580A8A-A6A8-4906-9C50-53C8ABE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Pr>
      <w:lang w:val="nl-NL" w:eastAsia="en-GB"/>
    </w:rPr>
  </w:style>
  <w:style w:type="paragraph" w:styleId="Kop1">
    <w:name w:val="heading 1"/>
    <w:basedOn w:val="Standaard"/>
    <w:next w:val="Standaard"/>
    <w:qFormat/>
    <w:pPr>
      <w:keepNext/>
      <w:outlineLvl w:val="0"/>
    </w:pPr>
    <w:rPr>
      <w:b/>
    </w:rPr>
  </w:style>
  <w:style w:type="paragraph" w:styleId="Kop2">
    <w:name w:val="heading 2"/>
    <w:basedOn w:val="Standaard"/>
    <w:next w:val="Standaard"/>
    <w:qFormat/>
    <w:pPr>
      <w:keepNext/>
      <w:spacing w:before="240" w:after="60"/>
      <w:outlineLvl w:val="1"/>
    </w:pPr>
    <w:rPr>
      <w:rFonts w:ascii="Arial" w:hAnsi="Arial"/>
      <w:b/>
      <w:i/>
      <w:sz w:val="24"/>
    </w:rPr>
  </w:style>
  <w:style w:type="paragraph" w:styleId="Kop3">
    <w:name w:val="heading 3"/>
    <w:basedOn w:val="Kop2"/>
    <w:next w:val="Standaard"/>
    <w:qFormat/>
    <w:pPr>
      <w:outlineLvl w:val="2"/>
    </w:pPr>
    <w:rPr>
      <w:rFonts w:ascii="Arial Narrow" w:hAnsi="Arial Narrow"/>
      <w:b w:val="0"/>
      <w:color w:val="0000FF"/>
      <w:sz w:val="18"/>
    </w:rPr>
  </w:style>
  <w:style w:type="paragraph" w:styleId="Kop6">
    <w:name w:val="heading 6"/>
    <w:basedOn w:val="Standaard"/>
    <w:next w:val="Standaard"/>
    <w:qFormat/>
    <w:rsid w:val="00A53177"/>
    <w:pPr>
      <w:spacing w:before="240" w:after="60"/>
      <w:outlineLvl w:val="5"/>
    </w:pPr>
    <w:rPr>
      <w:b/>
      <w:bCs/>
      <w:sz w:val="22"/>
      <w:szCs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Plattetekstinspringen">
    <w:name w:val="Body Text Indent"/>
    <w:basedOn w:val="Standaard"/>
    <w:pPr>
      <w:numPr>
        <w:numId w:val="1"/>
      </w:numPr>
      <w:overflowPunct w:val="0"/>
      <w:autoSpaceDE w:val="0"/>
      <w:autoSpaceDN w:val="0"/>
      <w:adjustRightInd w:val="0"/>
      <w:jc w:val="both"/>
      <w:textAlignment w:val="baseline"/>
    </w:pPr>
    <w:rPr>
      <w:rFonts w:ascii="Arial" w:hAnsi="Arial"/>
    </w:rPr>
  </w:style>
  <w:style w:type="paragraph" w:styleId="Plattetekst">
    <w:name w:val="Body Text"/>
    <w:basedOn w:val="Standaard"/>
    <w:rPr>
      <w:i/>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table" w:styleId="Tabelraster">
    <w:name w:val="Table Grid"/>
    <w:basedOn w:val="Standaardtabel"/>
    <w:rsid w:val="00E23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qFormat/>
    <w:rsid w:val="00A53177"/>
    <w:rPr>
      <w:b/>
      <w:bCs/>
    </w:rPr>
  </w:style>
  <w:style w:type="character" w:styleId="Hyperlink">
    <w:name w:val="Hyperlink"/>
    <w:rsid w:val="00CF1460"/>
    <w:rPr>
      <w:color w:val="0000FF"/>
      <w:u w:val="single"/>
    </w:rPr>
  </w:style>
  <w:style w:type="paragraph" w:styleId="Ballontekst">
    <w:name w:val="Balloon Text"/>
    <w:basedOn w:val="Standaard"/>
    <w:semiHidden/>
    <w:rsid w:val="00DC5F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75309">
      <w:bodyDiv w:val="1"/>
      <w:marLeft w:val="0"/>
      <w:marRight w:val="0"/>
      <w:marTop w:val="0"/>
      <w:marBottom w:val="0"/>
      <w:divBdr>
        <w:top w:val="none" w:sz="0" w:space="0" w:color="auto"/>
        <w:left w:val="none" w:sz="0" w:space="0" w:color="auto"/>
        <w:bottom w:val="none" w:sz="0" w:space="0" w:color="auto"/>
        <w:right w:val="none" w:sz="0" w:space="0" w:color="auto"/>
      </w:divBdr>
    </w:div>
    <w:div w:id="189729721">
      <w:bodyDiv w:val="1"/>
      <w:marLeft w:val="0"/>
      <w:marRight w:val="0"/>
      <w:marTop w:val="0"/>
      <w:marBottom w:val="0"/>
      <w:divBdr>
        <w:top w:val="none" w:sz="0" w:space="0" w:color="auto"/>
        <w:left w:val="none" w:sz="0" w:space="0" w:color="auto"/>
        <w:bottom w:val="none" w:sz="0" w:space="0" w:color="auto"/>
        <w:right w:val="none" w:sz="0" w:space="0" w:color="auto"/>
      </w:divBdr>
    </w:div>
    <w:div w:id="240875540">
      <w:bodyDiv w:val="1"/>
      <w:marLeft w:val="0"/>
      <w:marRight w:val="0"/>
      <w:marTop w:val="0"/>
      <w:marBottom w:val="0"/>
      <w:divBdr>
        <w:top w:val="none" w:sz="0" w:space="0" w:color="auto"/>
        <w:left w:val="none" w:sz="0" w:space="0" w:color="auto"/>
        <w:bottom w:val="none" w:sz="0" w:space="0" w:color="auto"/>
        <w:right w:val="none" w:sz="0" w:space="0" w:color="auto"/>
      </w:divBdr>
    </w:div>
    <w:div w:id="561672964">
      <w:bodyDiv w:val="1"/>
      <w:marLeft w:val="0"/>
      <w:marRight w:val="0"/>
      <w:marTop w:val="0"/>
      <w:marBottom w:val="0"/>
      <w:divBdr>
        <w:top w:val="none" w:sz="0" w:space="0" w:color="auto"/>
        <w:left w:val="none" w:sz="0" w:space="0" w:color="auto"/>
        <w:bottom w:val="none" w:sz="0" w:space="0" w:color="auto"/>
        <w:right w:val="none" w:sz="0" w:space="0" w:color="auto"/>
      </w:divBdr>
      <w:divsChild>
        <w:div w:id="1706977071">
          <w:marLeft w:val="0"/>
          <w:marRight w:val="0"/>
          <w:marTop w:val="0"/>
          <w:marBottom w:val="0"/>
          <w:divBdr>
            <w:top w:val="none" w:sz="0" w:space="0" w:color="auto"/>
            <w:left w:val="none" w:sz="0" w:space="0" w:color="auto"/>
            <w:bottom w:val="none" w:sz="0" w:space="0" w:color="auto"/>
            <w:right w:val="none" w:sz="0" w:space="0" w:color="auto"/>
          </w:divBdr>
          <w:divsChild>
            <w:div w:id="19481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85630">
      <w:bodyDiv w:val="1"/>
      <w:marLeft w:val="0"/>
      <w:marRight w:val="0"/>
      <w:marTop w:val="0"/>
      <w:marBottom w:val="0"/>
      <w:divBdr>
        <w:top w:val="none" w:sz="0" w:space="0" w:color="auto"/>
        <w:left w:val="none" w:sz="0" w:space="0" w:color="auto"/>
        <w:bottom w:val="none" w:sz="0" w:space="0" w:color="auto"/>
        <w:right w:val="none" w:sz="0" w:space="0" w:color="auto"/>
      </w:divBdr>
    </w:div>
    <w:div w:id="692459609">
      <w:bodyDiv w:val="1"/>
      <w:marLeft w:val="0"/>
      <w:marRight w:val="0"/>
      <w:marTop w:val="0"/>
      <w:marBottom w:val="0"/>
      <w:divBdr>
        <w:top w:val="none" w:sz="0" w:space="0" w:color="auto"/>
        <w:left w:val="none" w:sz="0" w:space="0" w:color="auto"/>
        <w:bottom w:val="none" w:sz="0" w:space="0" w:color="auto"/>
        <w:right w:val="none" w:sz="0" w:space="0" w:color="auto"/>
      </w:divBdr>
      <w:divsChild>
        <w:div w:id="898980688">
          <w:marLeft w:val="0"/>
          <w:marRight w:val="0"/>
          <w:marTop w:val="0"/>
          <w:marBottom w:val="0"/>
          <w:divBdr>
            <w:top w:val="none" w:sz="0" w:space="0" w:color="auto"/>
            <w:left w:val="none" w:sz="0" w:space="0" w:color="auto"/>
            <w:bottom w:val="none" w:sz="0" w:space="0" w:color="auto"/>
            <w:right w:val="none" w:sz="0" w:space="0" w:color="auto"/>
          </w:divBdr>
          <w:divsChild>
            <w:div w:id="111405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72605">
      <w:bodyDiv w:val="1"/>
      <w:marLeft w:val="0"/>
      <w:marRight w:val="0"/>
      <w:marTop w:val="0"/>
      <w:marBottom w:val="0"/>
      <w:divBdr>
        <w:top w:val="none" w:sz="0" w:space="0" w:color="auto"/>
        <w:left w:val="none" w:sz="0" w:space="0" w:color="auto"/>
        <w:bottom w:val="none" w:sz="0" w:space="0" w:color="auto"/>
        <w:right w:val="none" w:sz="0" w:space="0" w:color="auto"/>
      </w:divBdr>
    </w:div>
    <w:div w:id="773749062">
      <w:bodyDiv w:val="1"/>
      <w:marLeft w:val="0"/>
      <w:marRight w:val="0"/>
      <w:marTop w:val="0"/>
      <w:marBottom w:val="0"/>
      <w:divBdr>
        <w:top w:val="none" w:sz="0" w:space="0" w:color="auto"/>
        <w:left w:val="none" w:sz="0" w:space="0" w:color="auto"/>
        <w:bottom w:val="none" w:sz="0" w:space="0" w:color="auto"/>
        <w:right w:val="none" w:sz="0" w:space="0" w:color="auto"/>
      </w:divBdr>
    </w:div>
    <w:div w:id="1114833511">
      <w:bodyDiv w:val="1"/>
      <w:marLeft w:val="0"/>
      <w:marRight w:val="0"/>
      <w:marTop w:val="0"/>
      <w:marBottom w:val="0"/>
      <w:divBdr>
        <w:top w:val="none" w:sz="0" w:space="0" w:color="auto"/>
        <w:left w:val="none" w:sz="0" w:space="0" w:color="auto"/>
        <w:bottom w:val="none" w:sz="0" w:space="0" w:color="auto"/>
        <w:right w:val="none" w:sz="0" w:space="0" w:color="auto"/>
      </w:divBdr>
    </w:div>
    <w:div w:id="1248231358">
      <w:bodyDiv w:val="1"/>
      <w:marLeft w:val="0"/>
      <w:marRight w:val="0"/>
      <w:marTop w:val="0"/>
      <w:marBottom w:val="0"/>
      <w:divBdr>
        <w:top w:val="none" w:sz="0" w:space="0" w:color="auto"/>
        <w:left w:val="none" w:sz="0" w:space="0" w:color="auto"/>
        <w:bottom w:val="none" w:sz="0" w:space="0" w:color="auto"/>
        <w:right w:val="none" w:sz="0" w:space="0" w:color="auto"/>
      </w:divBdr>
    </w:div>
    <w:div w:id="1442727670">
      <w:bodyDiv w:val="1"/>
      <w:marLeft w:val="0"/>
      <w:marRight w:val="0"/>
      <w:marTop w:val="0"/>
      <w:marBottom w:val="0"/>
      <w:divBdr>
        <w:top w:val="none" w:sz="0" w:space="0" w:color="auto"/>
        <w:left w:val="none" w:sz="0" w:space="0" w:color="auto"/>
        <w:bottom w:val="none" w:sz="0" w:space="0" w:color="auto"/>
        <w:right w:val="none" w:sz="0" w:space="0" w:color="auto"/>
      </w:divBdr>
    </w:div>
    <w:div w:id="1536040554">
      <w:bodyDiv w:val="1"/>
      <w:marLeft w:val="0"/>
      <w:marRight w:val="0"/>
      <w:marTop w:val="0"/>
      <w:marBottom w:val="0"/>
      <w:divBdr>
        <w:top w:val="none" w:sz="0" w:space="0" w:color="auto"/>
        <w:left w:val="none" w:sz="0" w:space="0" w:color="auto"/>
        <w:bottom w:val="none" w:sz="0" w:space="0" w:color="auto"/>
        <w:right w:val="none" w:sz="0" w:space="0" w:color="auto"/>
      </w:divBdr>
    </w:div>
    <w:div w:id="1586644801">
      <w:bodyDiv w:val="1"/>
      <w:marLeft w:val="0"/>
      <w:marRight w:val="0"/>
      <w:marTop w:val="0"/>
      <w:marBottom w:val="0"/>
      <w:divBdr>
        <w:top w:val="none" w:sz="0" w:space="0" w:color="auto"/>
        <w:left w:val="none" w:sz="0" w:space="0" w:color="auto"/>
        <w:bottom w:val="none" w:sz="0" w:space="0" w:color="auto"/>
        <w:right w:val="none" w:sz="0" w:space="0" w:color="auto"/>
      </w:divBdr>
    </w:div>
    <w:div w:id="1836803826">
      <w:bodyDiv w:val="1"/>
      <w:marLeft w:val="0"/>
      <w:marRight w:val="0"/>
      <w:marTop w:val="0"/>
      <w:marBottom w:val="0"/>
      <w:divBdr>
        <w:top w:val="none" w:sz="0" w:space="0" w:color="auto"/>
        <w:left w:val="none" w:sz="0" w:space="0" w:color="auto"/>
        <w:bottom w:val="none" w:sz="0" w:space="0" w:color="auto"/>
        <w:right w:val="none" w:sz="0" w:space="0" w:color="auto"/>
      </w:divBdr>
    </w:div>
    <w:div w:id="191300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wienerberg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e.wienerberger.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ienerberger.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LECKEV\Application%20Data\Microsoft\Templates\lege%20bestekteks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F132B-683F-4254-A186-31B5C2D7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lege bestektekst</Template>
  <TotalTime>0</TotalTime>
  <Pages>2</Pages>
  <Words>921</Words>
  <Characters>5734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Praktische richtlijnen bij het verlijmen van gevelstenen</vt:lpstr>
    </vt:vector>
  </TitlesOfParts>
  <Company>TERCA BRICKS N.V.</Company>
  <LinksUpToDate>false</LinksUpToDate>
  <CharactersWithSpaces>6642</CharactersWithSpaces>
  <SharedDoc>false</SharedDoc>
  <HLinks>
    <vt:vector size="18" baseType="variant">
      <vt:variant>
        <vt:i4>7143471</vt:i4>
      </vt:variant>
      <vt:variant>
        <vt:i4>3</vt:i4>
      </vt:variant>
      <vt:variant>
        <vt:i4>0</vt:i4>
      </vt:variant>
      <vt:variant>
        <vt:i4>5</vt:i4>
      </vt:variant>
      <vt:variant>
        <vt:lpwstr>http://ce.wienerberger.com/</vt:lpwstr>
      </vt:variant>
      <vt:variant>
        <vt:lpwstr/>
      </vt:variant>
      <vt:variant>
        <vt:i4>7143471</vt:i4>
      </vt:variant>
      <vt:variant>
        <vt:i4>0</vt:i4>
      </vt:variant>
      <vt:variant>
        <vt:i4>0</vt:i4>
      </vt:variant>
      <vt:variant>
        <vt:i4>5</vt:i4>
      </vt:variant>
      <vt:variant>
        <vt:lpwstr>http://ce.wienerberger.com/</vt:lpwstr>
      </vt:variant>
      <vt:variant>
        <vt:lpwstr/>
      </vt:variant>
      <vt:variant>
        <vt:i4>6422583</vt:i4>
      </vt:variant>
      <vt:variant>
        <vt:i4>0</vt:i4>
      </vt:variant>
      <vt:variant>
        <vt:i4>0</vt:i4>
      </vt:variant>
      <vt:variant>
        <vt:i4>5</vt:i4>
      </vt:variant>
      <vt:variant>
        <vt:lpwstr>http://www.wienerberger.be/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Praktische richtlijnen bij het verlijmen van gevelstenen</dc:title>
  <dc:subject/>
  <dc:creator>BELECKEV</dc:creator>
  <cp:keywords/>
  <cp:lastModifiedBy>Steven Puype</cp:lastModifiedBy>
  <cp:revision>3</cp:revision>
  <cp:lastPrinted>2013-11-25T12:05:00Z</cp:lastPrinted>
  <dcterms:created xsi:type="dcterms:W3CDTF">2021-09-03T08:17:00Z</dcterms:created>
  <dcterms:modified xsi:type="dcterms:W3CDTF">2021-09-03T08:17:00Z</dcterms:modified>
</cp:coreProperties>
</file>